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610"/>
        <w:gridCol w:w="2700"/>
        <w:gridCol w:w="2880"/>
        <w:gridCol w:w="2880"/>
        <w:gridCol w:w="2756"/>
        <w:gridCol w:w="34"/>
      </w:tblGrid>
      <w:tr w:rsidR="00143188" w:rsidRPr="003C4198" w:rsidTr="003B6DBC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143188" w:rsidRPr="003C4198" w:rsidRDefault="00143188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143188" w:rsidRPr="003C4198" w:rsidTr="003B6DBC">
        <w:trPr>
          <w:gridAfter w:val="1"/>
          <w:wAfter w:w="34" w:type="dxa"/>
          <w:cantSplit/>
          <w:trHeight w:hRule="exact" w:val="2785"/>
        </w:trPr>
        <w:tc>
          <w:tcPr>
            <w:tcW w:w="91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9:00-10:00</w:t>
            </w:r>
          </w:p>
          <w:p w:rsidR="00143188" w:rsidRPr="006B3A64" w:rsidRDefault="00143188" w:rsidP="003B6DBC">
            <w:pPr>
              <w:ind w:left="113" w:right="1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Connor</w:t>
            </w:r>
            <w:r w:rsidRPr="003C4198">
              <w:rPr>
                <w:b/>
                <w:sz w:val="18"/>
              </w:rPr>
              <w:t xml:space="preserve"> </w:t>
            </w:r>
          </w:p>
        </w:tc>
        <w:tc>
          <w:tcPr>
            <w:tcW w:w="2610" w:type="dxa"/>
          </w:tcPr>
          <w:p w:rsidR="00143188" w:rsidRPr="003C4198" w:rsidRDefault="00143188" w:rsidP="003B6DB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No School-Labor Day</w:t>
            </w:r>
          </w:p>
        </w:tc>
        <w:tc>
          <w:tcPr>
            <w:tcW w:w="2700" w:type="dxa"/>
          </w:tcPr>
          <w:p w:rsidR="00143188" w:rsidRPr="006E6A4F" w:rsidRDefault="00143188" w:rsidP="003B6DBC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Standard:</w:t>
            </w:r>
            <w:r w:rsidRPr="006E6A4F">
              <w:rPr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8"/>
                <w:szCs w:val="18"/>
                <w:u w:val="single"/>
              </w:rPr>
              <w:t xml:space="preserve"> See attached information and plans from Reading Street  </w:t>
            </w:r>
          </w:p>
          <w:p w:rsidR="00143188" w:rsidRPr="006E6A4F" w:rsidRDefault="00143188" w:rsidP="003B6DBC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>“The Big Top</w:t>
            </w:r>
            <w:r w:rsidRPr="006E6A4F">
              <w:rPr>
                <w:b/>
                <w:sz w:val="18"/>
                <w:szCs w:val="18"/>
              </w:rPr>
              <w:t>”</w:t>
            </w:r>
          </w:p>
          <w:p w:rsidR="00143188" w:rsidRPr="006E6A4F" w:rsidRDefault="00143188" w:rsidP="003B6DBC">
            <w:pPr>
              <w:pStyle w:val="CCANormalBold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E6A4F">
              <w:rPr>
                <w:rFonts w:ascii="Times New Roman" w:hAnsi="Times New Roman"/>
                <w:sz w:val="16"/>
                <w:szCs w:val="16"/>
                <w:u w:val="single"/>
              </w:rPr>
              <w:t>Learning Targets:</w:t>
            </w:r>
            <w:r w:rsidRPr="006E6A4F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6E6A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can use consonants d, l, h, I can use short vowel o</w:t>
            </w:r>
          </w:p>
          <w:p w:rsidR="00143188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Critical Vocab:</w:t>
            </w:r>
            <w:r w:rsidRPr="006E6A4F">
              <w:rPr>
                <w:b/>
                <w:sz w:val="16"/>
                <w:szCs w:val="16"/>
              </w:rPr>
              <w:t xml:space="preserve"> </w:t>
            </w:r>
            <w:r w:rsidRPr="00D10020">
              <w:rPr>
                <w:b/>
                <w:color w:val="FF0000"/>
              </w:rPr>
              <w:t xml:space="preserve"> </w:t>
            </w:r>
            <w:r w:rsidRPr="001D2077">
              <w:rPr>
                <w:sz w:val="18"/>
              </w:rPr>
              <w:t xml:space="preserve">HFW   </w:t>
            </w:r>
            <w:r>
              <w:rPr>
                <w:b/>
                <w:color w:val="FF0000"/>
              </w:rPr>
              <w:t xml:space="preserve"> </w:t>
            </w:r>
            <w:r w:rsidRPr="00A72750">
              <w:rPr>
                <w:sz w:val="18"/>
              </w:rPr>
              <w:t>are, have, they, that, two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A72750">
              <w:rPr>
                <w:b/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143188" w:rsidRPr="006E6A4F" w:rsidRDefault="00143188" w:rsidP="003B6DBC">
            <w:pPr>
              <w:rPr>
                <w:sz w:val="16"/>
                <w:szCs w:val="16"/>
              </w:rPr>
            </w:pPr>
            <w:r w:rsidRPr="006E6A4F">
              <w:rPr>
                <w:sz w:val="16"/>
                <w:szCs w:val="16"/>
              </w:rPr>
              <w:t>One on one, small group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143188" w:rsidRPr="006E6A4F" w:rsidRDefault="00143188" w:rsidP="003B6DBC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143188" w:rsidRPr="006E6A4F" w:rsidRDefault="00143188" w:rsidP="003B6DBC">
            <w:pPr>
              <w:rPr>
                <w:sz w:val="22"/>
                <w:szCs w:val="16"/>
              </w:rPr>
            </w:pPr>
          </w:p>
          <w:p w:rsidR="00143188" w:rsidRPr="003C4198" w:rsidRDefault="00143188" w:rsidP="003B6DB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143188" w:rsidRPr="006E6A4F" w:rsidRDefault="00143188" w:rsidP="003B6DBC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Standard:</w:t>
            </w:r>
            <w:r w:rsidRPr="006E6A4F">
              <w:rPr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8"/>
                <w:szCs w:val="18"/>
                <w:u w:val="single"/>
              </w:rPr>
              <w:t xml:space="preserve"> See attached information and plans from Reading Street  </w:t>
            </w:r>
          </w:p>
          <w:p w:rsidR="00143188" w:rsidRPr="006E6A4F" w:rsidRDefault="00143188" w:rsidP="003B6DBC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>“The Big Top</w:t>
            </w:r>
            <w:r w:rsidRPr="006E6A4F">
              <w:rPr>
                <w:b/>
                <w:sz w:val="18"/>
                <w:szCs w:val="18"/>
              </w:rPr>
              <w:t>”</w:t>
            </w:r>
          </w:p>
          <w:p w:rsidR="00143188" w:rsidRPr="006E6A4F" w:rsidRDefault="00143188" w:rsidP="003B6DBC">
            <w:pPr>
              <w:pStyle w:val="CCANormalBold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E6A4F">
              <w:rPr>
                <w:rFonts w:ascii="Times New Roman" w:hAnsi="Times New Roman"/>
                <w:sz w:val="16"/>
                <w:szCs w:val="16"/>
                <w:u w:val="single"/>
              </w:rPr>
              <w:t>Learning Targets:</w:t>
            </w:r>
            <w:r w:rsidRPr="006E6A4F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6E6A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can use consonants d, l, h, I can use short vowel o</w:t>
            </w:r>
          </w:p>
          <w:p w:rsidR="00143188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Critical Vocab:</w:t>
            </w:r>
            <w:r w:rsidRPr="006E6A4F">
              <w:rPr>
                <w:b/>
                <w:sz w:val="16"/>
                <w:szCs w:val="16"/>
              </w:rPr>
              <w:t xml:space="preserve"> </w:t>
            </w:r>
            <w:r w:rsidRPr="00D10020">
              <w:rPr>
                <w:b/>
                <w:color w:val="FF0000"/>
              </w:rPr>
              <w:t xml:space="preserve"> </w:t>
            </w:r>
            <w:r w:rsidRPr="001D2077">
              <w:rPr>
                <w:sz w:val="18"/>
              </w:rPr>
              <w:t xml:space="preserve">HFW   </w:t>
            </w:r>
            <w:r>
              <w:rPr>
                <w:b/>
                <w:color w:val="FF0000"/>
              </w:rPr>
              <w:t xml:space="preserve"> </w:t>
            </w:r>
            <w:r w:rsidRPr="00A72750">
              <w:rPr>
                <w:sz w:val="18"/>
              </w:rPr>
              <w:t>are, have, they, that, two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A72750">
              <w:rPr>
                <w:b/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143188" w:rsidRPr="006E6A4F" w:rsidRDefault="00143188" w:rsidP="003B6DBC">
            <w:pPr>
              <w:rPr>
                <w:sz w:val="16"/>
                <w:szCs w:val="16"/>
              </w:rPr>
            </w:pPr>
            <w:r w:rsidRPr="006E6A4F">
              <w:rPr>
                <w:sz w:val="16"/>
                <w:szCs w:val="16"/>
              </w:rPr>
              <w:t>One on one, small group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143188" w:rsidRPr="006E6A4F" w:rsidRDefault="00143188" w:rsidP="003B6DBC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143188" w:rsidRPr="003C4198" w:rsidRDefault="00143188" w:rsidP="003B6DBC">
            <w:pPr>
              <w:rPr>
                <w:sz w:val="22"/>
                <w:szCs w:val="16"/>
              </w:rPr>
            </w:pPr>
          </w:p>
        </w:tc>
        <w:tc>
          <w:tcPr>
            <w:tcW w:w="2880" w:type="dxa"/>
          </w:tcPr>
          <w:p w:rsidR="00143188" w:rsidRPr="006E6A4F" w:rsidRDefault="00143188" w:rsidP="003B6DBC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Standard:</w:t>
            </w:r>
            <w:r w:rsidRPr="006E6A4F">
              <w:rPr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8"/>
                <w:szCs w:val="18"/>
                <w:u w:val="single"/>
              </w:rPr>
              <w:t xml:space="preserve"> See attached information and plans from Reading Street  </w:t>
            </w:r>
          </w:p>
          <w:p w:rsidR="00143188" w:rsidRPr="006E6A4F" w:rsidRDefault="00143188" w:rsidP="003B6DBC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>“The Big Top</w:t>
            </w:r>
            <w:r w:rsidRPr="006E6A4F">
              <w:rPr>
                <w:b/>
                <w:sz w:val="18"/>
                <w:szCs w:val="18"/>
              </w:rPr>
              <w:t>”</w:t>
            </w:r>
          </w:p>
          <w:p w:rsidR="00143188" w:rsidRPr="006E6A4F" w:rsidRDefault="00143188" w:rsidP="003B6DBC">
            <w:pPr>
              <w:pStyle w:val="CCANormalBold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E6A4F">
              <w:rPr>
                <w:rFonts w:ascii="Times New Roman" w:hAnsi="Times New Roman"/>
                <w:sz w:val="16"/>
                <w:szCs w:val="16"/>
                <w:u w:val="single"/>
              </w:rPr>
              <w:t>Learning Targets:</w:t>
            </w:r>
            <w:r w:rsidRPr="006E6A4F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6E6A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can use consonants d, l, h, I can use short vowel o</w:t>
            </w:r>
          </w:p>
          <w:p w:rsidR="00143188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Critical Vocab:</w:t>
            </w:r>
            <w:r w:rsidRPr="006E6A4F">
              <w:rPr>
                <w:b/>
                <w:sz w:val="16"/>
                <w:szCs w:val="16"/>
              </w:rPr>
              <w:t xml:space="preserve"> </w:t>
            </w:r>
            <w:r w:rsidRPr="00D10020">
              <w:rPr>
                <w:b/>
                <w:color w:val="FF0000"/>
              </w:rPr>
              <w:t xml:space="preserve"> </w:t>
            </w:r>
            <w:r w:rsidRPr="001D2077">
              <w:rPr>
                <w:sz w:val="18"/>
              </w:rPr>
              <w:t xml:space="preserve">HFW   </w:t>
            </w:r>
            <w:r>
              <w:rPr>
                <w:b/>
                <w:color w:val="FF0000"/>
              </w:rPr>
              <w:t xml:space="preserve"> </w:t>
            </w:r>
            <w:r w:rsidRPr="00A72750">
              <w:rPr>
                <w:sz w:val="18"/>
              </w:rPr>
              <w:t>are, have, they, that, two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A72750">
              <w:rPr>
                <w:b/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143188" w:rsidRPr="006E6A4F" w:rsidRDefault="00143188" w:rsidP="003B6DBC">
            <w:pPr>
              <w:rPr>
                <w:sz w:val="16"/>
                <w:szCs w:val="16"/>
              </w:rPr>
            </w:pPr>
            <w:r w:rsidRPr="006E6A4F">
              <w:rPr>
                <w:sz w:val="16"/>
                <w:szCs w:val="16"/>
              </w:rPr>
              <w:t>One on one, small group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143188" w:rsidRPr="006E6A4F" w:rsidRDefault="00143188" w:rsidP="003B6DBC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143188" w:rsidRPr="003C4198" w:rsidRDefault="00143188" w:rsidP="003B6DB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143188" w:rsidRPr="006E6A4F" w:rsidRDefault="00143188" w:rsidP="003B6DBC">
            <w:pPr>
              <w:tabs>
                <w:tab w:val="left" w:pos="0"/>
              </w:tabs>
              <w:rPr>
                <w:b/>
                <w:sz w:val="18"/>
                <w:szCs w:val="18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Standard:</w:t>
            </w:r>
            <w:r w:rsidRPr="006E6A4F">
              <w:rPr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8"/>
                <w:szCs w:val="18"/>
                <w:u w:val="single"/>
              </w:rPr>
              <w:t xml:space="preserve"> See attached information and plans from Reading Street  </w:t>
            </w:r>
          </w:p>
          <w:p w:rsidR="00143188" w:rsidRPr="006E6A4F" w:rsidRDefault="00143188" w:rsidP="003B6DBC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>“The Big Top</w:t>
            </w:r>
            <w:r w:rsidRPr="006E6A4F">
              <w:rPr>
                <w:b/>
                <w:sz w:val="18"/>
                <w:szCs w:val="18"/>
              </w:rPr>
              <w:t>”</w:t>
            </w:r>
          </w:p>
          <w:p w:rsidR="00143188" w:rsidRPr="006E6A4F" w:rsidRDefault="00143188" w:rsidP="003B6DBC">
            <w:pPr>
              <w:pStyle w:val="CCANormalBold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E6A4F">
              <w:rPr>
                <w:rFonts w:ascii="Times New Roman" w:hAnsi="Times New Roman"/>
                <w:sz w:val="16"/>
                <w:szCs w:val="16"/>
                <w:u w:val="single"/>
              </w:rPr>
              <w:t>Learning Targets:</w:t>
            </w:r>
            <w:r w:rsidRPr="006E6A4F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6E6A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can use consonants d, l, h, I can use short vowel o</w:t>
            </w:r>
          </w:p>
          <w:p w:rsidR="00143188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Critical Vocab:</w:t>
            </w:r>
            <w:r w:rsidRPr="006E6A4F">
              <w:rPr>
                <w:b/>
                <w:sz w:val="16"/>
                <w:szCs w:val="16"/>
              </w:rPr>
              <w:t xml:space="preserve"> </w:t>
            </w:r>
            <w:r w:rsidRPr="00D10020">
              <w:rPr>
                <w:b/>
                <w:color w:val="FF0000"/>
              </w:rPr>
              <w:t xml:space="preserve"> </w:t>
            </w:r>
            <w:r w:rsidRPr="001D2077">
              <w:rPr>
                <w:sz w:val="18"/>
              </w:rPr>
              <w:t xml:space="preserve">HFW   </w:t>
            </w:r>
            <w:r>
              <w:rPr>
                <w:b/>
                <w:color w:val="FF0000"/>
              </w:rPr>
              <w:t xml:space="preserve"> </w:t>
            </w:r>
            <w:r w:rsidRPr="00A72750">
              <w:rPr>
                <w:sz w:val="18"/>
              </w:rPr>
              <w:t>are, have, they, that, two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A72750">
              <w:rPr>
                <w:b/>
                <w:sz w:val="16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143188" w:rsidRPr="006E6A4F" w:rsidRDefault="00143188" w:rsidP="003B6DBC">
            <w:pPr>
              <w:rPr>
                <w:sz w:val="16"/>
                <w:szCs w:val="16"/>
              </w:rPr>
            </w:pPr>
            <w:r w:rsidRPr="006E6A4F">
              <w:rPr>
                <w:sz w:val="16"/>
                <w:szCs w:val="16"/>
              </w:rPr>
              <w:t>One on one, small group</w:t>
            </w:r>
          </w:p>
          <w:p w:rsidR="00143188" w:rsidRPr="006E6A4F" w:rsidRDefault="00143188" w:rsidP="003B6DBC">
            <w:pPr>
              <w:rPr>
                <w:b/>
                <w:sz w:val="16"/>
                <w:szCs w:val="16"/>
                <w:u w:val="single"/>
              </w:rPr>
            </w:pPr>
            <w:r w:rsidRPr="006E6A4F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143188" w:rsidRPr="006E6A4F" w:rsidRDefault="00143188" w:rsidP="003B6DBC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143188" w:rsidRPr="003C4198" w:rsidRDefault="00143188" w:rsidP="003B6DBC">
            <w:pPr>
              <w:rPr>
                <w:sz w:val="22"/>
                <w:szCs w:val="16"/>
                <w:u w:val="single"/>
              </w:rPr>
            </w:pPr>
          </w:p>
        </w:tc>
      </w:tr>
      <w:tr w:rsidR="00143188" w:rsidRPr="003C4198" w:rsidTr="003B6DBC">
        <w:trPr>
          <w:cantSplit/>
          <w:trHeight w:hRule="exact" w:val="3775"/>
        </w:trPr>
        <w:tc>
          <w:tcPr>
            <w:tcW w:w="91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6"/>
              </w:rPr>
            </w:pPr>
            <w:r w:rsidRPr="003C4198">
              <w:rPr>
                <w:b/>
                <w:sz w:val="16"/>
              </w:rPr>
              <w:t>9:25-10:05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6"/>
              </w:rPr>
            </w:pPr>
            <w:r w:rsidRPr="003C4198">
              <w:rPr>
                <w:b/>
                <w:sz w:val="16"/>
              </w:rPr>
              <w:t>10:05-11:30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</w:rPr>
            </w:pPr>
            <w:r w:rsidRPr="003C4198">
              <w:rPr>
                <w:b/>
                <w:sz w:val="10"/>
              </w:rPr>
              <w:t>(Emily)</w:t>
            </w:r>
          </w:p>
        </w:tc>
        <w:tc>
          <w:tcPr>
            <w:tcW w:w="2610" w:type="dxa"/>
          </w:tcPr>
          <w:p w:rsidR="00143188" w:rsidRPr="003C4198" w:rsidRDefault="00143188" w:rsidP="003B6DB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2"/>
                <w:szCs w:val="16"/>
              </w:rPr>
              <w:t>No School-Labor Day</w:t>
            </w:r>
          </w:p>
        </w:tc>
        <w:tc>
          <w:tcPr>
            <w:tcW w:w="2700" w:type="dxa"/>
          </w:tcPr>
          <w:p w:rsidR="00143188" w:rsidRPr="00637FA4" w:rsidRDefault="00143188" w:rsidP="003B6DBC">
            <w:pPr>
              <w:rPr>
                <w:sz w:val="20"/>
                <w:szCs w:val="20"/>
                <w:u w:val="single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 xml:space="preserve">Standard:  </w:t>
            </w:r>
            <w:proofErr w:type="gramStart"/>
            <w:r w:rsidRPr="00637FA4">
              <w:rPr>
                <w:sz w:val="20"/>
                <w:szCs w:val="20"/>
              </w:rPr>
              <w:t>CCK.G.2  Correctly</w:t>
            </w:r>
            <w:proofErr w:type="gramEnd"/>
            <w:r w:rsidRPr="00637FA4">
              <w:rPr>
                <w:sz w:val="20"/>
                <w:szCs w:val="20"/>
              </w:rPr>
              <w:t xml:space="preserve"> name shapes regardless of their orientations or overall size.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Learning Targets:</w:t>
            </w:r>
            <w:r w:rsidRPr="00637FA4">
              <w:rPr>
                <w:sz w:val="20"/>
                <w:szCs w:val="20"/>
              </w:rPr>
              <w:t xml:space="preserve">   I can identify and name hexagons. 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Critical Vocab:</w:t>
            </w:r>
            <w:r w:rsidRPr="00637FA4">
              <w:rPr>
                <w:sz w:val="20"/>
                <w:szCs w:val="20"/>
              </w:rPr>
              <w:t xml:space="preserve">  hexagon, , vertices, sides, two dimensional shapes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Activities/Strategies:</w:t>
            </w:r>
            <w:r w:rsidRPr="00637FA4">
              <w:rPr>
                <w:sz w:val="20"/>
                <w:szCs w:val="20"/>
              </w:rPr>
              <w:t xml:space="preserve">  Using two-dimensional shapes, sort a handful of shapes on sorting mat.  Use pp. 389-392 to find hexagons</w:t>
            </w:r>
          </w:p>
          <w:p w:rsidR="00143188" w:rsidRPr="003C4198" w:rsidRDefault="00143188" w:rsidP="003B6DBC">
            <w:pPr>
              <w:rPr>
                <w:sz w:val="18"/>
                <w:szCs w:val="18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Assessment:</w:t>
            </w:r>
            <w:r w:rsidRPr="00637FA4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880" w:type="dxa"/>
          </w:tcPr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637FA4">
              <w:rPr>
                <w:sz w:val="20"/>
                <w:szCs w:val="20"/>
              </w:rPr>
              <w:t>CC.K.G4 Analyze and compare two-dimensional shapes.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Learning Targets:</w:t>
            </w:r>
            <w:r w:rsidRPr="00637FA4">
              <w:rPr>
                <w:sz w:val="20"/>
                <w:szCs w:val="20"/>
              </w:rPr>
              <w:t xml:space="preserve"> I can describe attributes of hexagons.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Critical Vocab:</w:t>
            </w:r>
            <w:r w:rsidRPr="00637FA4">
              <w:rPr>
                <w:sz w:val="20"/>
                <w:szCs w:val="20"/>
              </w:rPr>
              <w:t xml:space="preserve">  6 sides of equal length, corners, sides, hexagon, vertex, vertices</w:t>
            </w:r>
          </w:p>
          <w:p w:rsidR="00143188" w:rsidRPr="00637FA4" w:rsidRDefault="00143188" w:rsidP="003B6DBC">
            <w:pPr>
              <w:rPr>
                <w:sz w:val="20"/>
                <w:szCs w:val="20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Activities/Strategies:</w:t>
            </w:r>
            <w:r w:rsidRPr="00637FA4">
              <w:rPr>
                <w:sz w:val="20"/>
                <w:szCs w:val="20"/>
              </w:rPr>
              <w:t xml:space="preserve">  Discuss how hexagons have six sides of equal length.  Name real world objects that are shaped like hexagons.  Complete workbook pp.393-396</w:t>
            </w: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  <w:r w:rsidRPr="00637FA4">
              <w:rPr>
                <w:b/>
                <w:sz w:val="20"/>
                <w:szCs w:val="20"/>
                <w:u w:val="single"/>
              </w:rPr>
              <w:t>Assessment:</w:t>
            </w:r>
            <w:r w:rsidRPr="00637FA4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880" w:type="dxa"/>
          </w:tcPr>
          <w:p w:rsidR="00143188" w:rsidRPr="006A7682" w:rsidRDefault="00143188" w:rsidP="003B6DBC">
            <w:pPr>
              <w:rPr>
                <w:sz w:val="20"/>
                <w:szCs w:val="20"/>
                <w:u w:val="single"/>
              </w:rPr>
            </w:pPr>
            <w:r w:rsidRPr="006A7682">
              <w:rPr>
                <w:b/>
                <w:sz w:val="20"/>
                <w:szCs w:val="20"/>
                <w:u w:val="single"/>
              </w:rPr>
              <w:t xml:space="preserve">Standard:  </w:t>
            </w:r>
            <w:proofErr w:type="gramStart"/>
            <w:r w:rsidRPr="006A7682">
              <w:rPr>
                <w:sz w:val="20"/>
                <w:szCs w:val="20"/>
              </w:rPr>
              <w:t>CCK.G.4  Analyze</w:t>
            </w:r>
            <w:proofErr w:type="gramEnd"/>
            <w:r w:rsidRPr="006A7682">
              <w:rPr>
                <w:sz w:val="20"/>
                <w:szCs w:val="20"/>
              </w:rPr>
              <w:t>, compare, create, and compose shapes.</w:t>
            </w:r>
          </w:p>
          <w:p w:rsidR="00143188" w:rsidRPr="006A7682" w:rsidRDefault="00143188" w:rsidP="003B6DBC">
            <w:pPr>
              <w:rPr>
                <w:sz w:val="20"/>
                <w:szCs w:val="20"/>
              </w:rPr>
            </w:pPr>
            <w:r w:rsidRPr="006A7682">
              <w:rPr>
                <w:b/>
                <w:sz w:val="20"/>
                <w:szCs w:val="20"/>
                <w:u w:val="single"/>
              </w:rPr>
              <w:t>Learning Targets:</w:t>
            </w:r>
            <w:r w:rsidRPr="006A7682">
              <w:rPr>
                <w:sz w:val="20"/>
                <w:szCs w:val="20"/>
              </w:rPr>
              <w:t xml:space="preserve">   I can use the words </w:t>
            </w:r>
            <w:r w:rsidRPr="006A7682">
              <w:rPr>
                <w:i/>
                <w:sz w:val="20"/>
                <w:szCs w:val="20"/>
              </w:rPr>
              <w:t>alike</w:t>
            </w:r>
            <w:r w:rsidRPr="006A7682">
              <w:rPr>
                <w:sz w:val="20"/>
                <w:szCs w:val="20"/>
              </w:rPr>
              <w:t xml:space="preserve"> and </w:t>
            </w:r>
            <w:r w:rsidRPr="006A7682">
              <w:rPr>
                <w:i/>
                <w:sz w:val="20"/>
                <w:szCs w:val="20"/>
              </w:rPr>
              <w:t>different</w:t>
            </w:r>
            <w:r w:rsidRPr="006A7682">
              <w:rPr>
                <w:sz w:val="20"/>
                <w:szCs w:val="20"/>
              </w:rPr>
              <w:t xml:space="preserve"> to compare two-dimensional shapes.</w:t>
            </w:r>
          </w:p>
          <w:p w:rsidR="00143188" w:rsidRPr="006A7682" w:rsidRDefault="00143188" w:rsidP="003B6DBC">
            <w:pPr>
              <w:rPr>
                <w:sz w:val="20"/>
                <w:szCs w:val="20"/>
              </w:rPr>
            </w:pPr>
            <w:r w:rsidRPr="006A7682">
              <w:rPr>
                <w:b/>
                <w:sz w:val="20"/>
                <w:szCs w:val="20"/>
                <w:u w:val="single"/>
              </w:rPr>
              <w:t>Critical Vocab:</w:t>
            </w:r>
            <w:r w:rsidRPr="006A7682">
              <w:rPr>
                <w:sz w:val="20"/>
                <w:szCs w:val="20"/>
              </w:rPr>
              <w:t xml:space="preserve"> circle, square, triangle, rectangle, hexagon, curve, sides, vertex, vertices, two-dimensional shapes</w:t>
            </w:r>
          </w:p>
          <w:p w:rsidR="00143188" w:rsidRPr="006A7682" w:rsidRDefault="00143188" w:rsidP="003B6DBC">
            <w:pPr>
              <w:rPr>
                <w:sz w:val="20"/>
                <w:szCs w:val="20"/>
              </w:rPr>
            </w:pPr>
            <w:r w:rsidRPr="006A7682">
              <w:rPr>
                <w:b/>
                <w:sz w:val="20"/>
                <w:szCs w:val="20"/>
                <w:u w:val="single"/>
              </w:rPr>
              <w:t>Activities/Strategies:</w:t>
            </w:r>
            <w:r w:rsidRPr="006A7682">
              <w:rPr>
                <w:sz w:val="20"/>
                <w:szCs w:val="20"/>
              </w:rPr>
              <w:t xml:space="preserve">  Color to show which shapes are alike and different.  Complete workbook pgs. 397-400 (lesson 9.11).</w:t>
            </w: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  <w:r w:rsidRPr="006A7682">
              <w:rPr>
                <w:b/>
                <w:sz w:val="20"/>
                <w:szCs w:val="20"/>
                <w:u w:val="single"/>
              </w:rPr>
              <w:t>Assessment:</w:t>
            </w:r>
            <w:r w:rsidRPr="006A7682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Pr="006A7682" w:rsidRDefault="00143188" w:rsidP="003B6DBC">
            <w:pPr>
              <w:rPr>
                <w:sz w:val="18"/>
                <w:szCs w:val="18"/>
                <w:u w:val="single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6A7682">
              <w:rPr>
                <w:sz w:val="18"/>
                <w:szCs w:val="18"/>
              </w:rPr>
              <w:t xml:space="preserve">CC.K.G6 Analyze, compare, create, and compose shapes.  </w:t>
            </w:r>
            <w:proofErr w:type="gramStart"/>
            <w:r w:rsidRPr="006A7682">
              <w:rPr>
                <w:sz w:val="18"/>
                <w:szCs w:val="18"/>
              </w:rPr>
              <w:t>CCK.G.2  Correctly</w:t>
            </w:r>
            <w:proofErr w:type="gramEnd"/>
            <w:r w:rsidRPr="006A7682">
              <w:rPr>
                <w:sz w:val="18"/>
                <w:szCs w:val="18"/>
              </w:rPr>
              <w:t xml:space="preserve"> name shapes regardless of their orientations or overall size. CC.K.G4 Analyze and compare two-dimensional shapes.</w:t>
            </w:r>
          </w:p>
          <w:p w:rsidR="00143188" w:rsidRPr="006A7682" w:rsidRDefault="00143188" w:rsidP="003B6DBC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Learning Targets:</w:t>
            </w:r>
            <w:r w:rsidRPr="006A7682">
              <w:rPr>
                <w:sz w:val="18"/>
                <w:szCs w:val="18"/>
              </w:rPr>
              <w:t xml:space="preserve">   I can identify, name, and describe two-dimensional shapes.  </w:t>
            </w:r>
          </w:p>
          <w:p w:rsidR="00143188" w:rsidRPr="006A7682" w:rsidRDefault="00143188" w:rsidP="003B6DBC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Critical Vocab:</w:t>
            </w:r>
            <w:r w:rsidRPr="006A7682">
              <w:rPr>
                <w:sz w:val="18"/>
                <w:szCs w:val="18"/>
              </w:rPr>
              <w:t xml:space="preserve"> circle, square, triangle, rectangle, hexagon, curve, corners, sides, rectangles, vertex, vertices, two dimensional shapes</w:t>
            </w:r>
          </w:p>
          <w:p w:rsidR="00143188" w:rsidRPr="006A7682" w:rsidRDefault="00143188" w:rsidP="003B6DBC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Activities/Strategies:</w:t>
            </w:r>
            <w:r w:rsidRPr="006A7682">
              <w:rPr>
                <w:sz w:val="18"/>
                <w:szCs w:val="18"/>
              </w:rPr>
              <w:t xml:space="preserve">  Chapter 9 Review.  Complete workbook pgs. 405-408.</w:t>
            </w: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Assessment:</w:t>
            </w:r>
            <w:r w:rsidRPr="006A7682">
              <w:rPr>
                <w:sz w:val="18"/>
                <w:szCs w:val="18"/>
              </w:rPr>
              <w:t xml:space="preserve">  workbook pages</w:t>
            </w:r>
          </w:p>
        </w:tc>
      </w:tr>
      <w:tr w:rsidR="00143188" w:rsidRPr="003C4198" w:rsidTr="003B6DBC">
        <w:trPr>
          <w:cantSplit/>
          <w:trHeight w:hRule="exact" w:val="457"/>
        </w:trPr>
        <w:tc>
          <w:tcPr>
            <w:tcW w:w="91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18"/>
              </w:rPr>
            </w:pPr>
          </w:p>
        </w:tc>
        <w:tc>
          <w:tcPr>
            <w:tcW w:w="2610" w:type="dxa"/>
          </w:tcPr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Special Area with Emily </w:t>
            </w:r>
          </w:p>
          <w:p w:rsidR="00143188" w:rsidRPr="003C4198" w:rsidRDefault="00143188" w:rsidP="003B6DBC">
            <w:pPr>
              <w:ind w:right="113"/>
              <w:rPr>
                <w:b/>
                <w:i/>
                <w:sz w:val="18"/>
              </w:rPr>
            </w:pPr>
            <w:r w:rsidRPr="003C4198">
              <w:rPr>
                <w:b/>
                <w:sz w:val="18"/>
              </w:rPr>
              <w:t xml:space="preserve">                            10:05-10:55</w:t>
            </w:r>
          </w:p>
        </w:tc>
        <w:tc>
          <w:tcPr>
            <w:tcW w:w="2700" w:type="dxa"/>
          </w:tcPr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Special Area with Emily </w:t>
            </w:r>
          </w:p>
          <w:p w:rsidR="00143188" w:rsidRPr="003C4198" w:rsidRDefault="00143188" w:rsidP="003B6DBC">
            <w:pPr>
              <w:rPr>
                <w:b/>
                <w:i/>
                <w:sz w:val="16"/>
                <w:szCs w:val="16"/>
              </w:rPr>
            </w:pPr>
            <w:r w:rsidRPr="003C4198">
              <w:rPr>
                <w:sz w:val="18"/>
              </w:rPr>
              <w:t xml:space="preserve">                                   </w:t>
            </w:r>
            <w:r w:rsidRPr="003C4198">
              <w:rPr>
                <w:b/>
                <w:sz w:val="18"/>
              </w:rPr>
              <w:t>10:05-10:55</w:t>
            </w:r>
          </w:p>
        </w:tc>
        <w:tc>
          <w:tcPr>
            <w:tcW w:w="2880" w:type="dxa"/>
          </w:tcPr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Special Area with Emily </w:t>
            </w:r>
          </w:p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10:05-10:55</w:t>
            </w:r>
          </w:p>
        </w:tc>
        <w:tc>
          <w:tcPr>
            <w:tcW w:w="2880" w:type="dxa"/>
          </w:tcPr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Special Area with Emily </w:t>
            </w:r>
          </w:p>
          <w:p w:rsidR="00143188" w:rsidRPr="003C4198" w:rsidRDefault="00143188" w:rsidP="003B6DBC">
            <w:pPr>
              <w:pStyle w:val="Heading5"/>
              <w:spacing w:before="0" w:after="0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                                   10:05-10:55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Pr="003C4198" w:rsidRDefault="00143188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Special Area with Emily </w:t>
            </w:r>
          </w:p>
          <w:p w:rsidR="00143188" w:rsidRPr="003C4198" w:rsidRDefault="00143188" w:rsidP="003B6DBC">
            <w:pPr>
              <w:pStyle w:val="Heading5"/>
              <w:spacing w:before="0" w:after="0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 xml:space="preserve">                               10:05-10:55</w:t>
            </w:r>
          </w:p>
        </w:tc>
      </w:tr>
      <w:tr w:rsidR="00143188" w:rsidRPr="003C4198" w:rsidTr="003B6DBC">
        <w:trPr>
          <w:cantSplit/>
          <w:trHeight w:hRule="exact" w:val="448"/>
        </w:trPr>
        <w:tc>
          <w:tcPr>
            <w:tcW w:w="91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610" w:type="dxa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43188" w:rsidRPr="003C4198" w:rsidRDefault="00143188" w:rsidP="003B6DB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43188" w:rsidRPr="003C4198" w:rsidRDefault="00143188" w:rsidP="003B6DBC">
            <w:pPr>
              <w:rPr>
                <w:sz w:val="16"/>
              </w:rPr>
            </w:pPr>
          </w:p>
          <w:p w:rsidR="00143188" w:rsidRPr="003C4198" w:rsidRDefault="00143188" w:rsidP="003B6DBC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43188" w:rsidRPr="003C4198" w:rsidRDefault="00143188" w:rsidP="003B6DBC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43188" w:rsidRPr="003C4198" w:rsidRDefault="00143188" w:rsidP="003B6DBC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43188" w:rsidRPr="003C4198" w:rsidRDefault="00143188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43188" w:rsidRPr="003C4198" w:rsidRDefault="00143188" w:rsidP="003B6DBC">
            <w:pPr>
              <w:rPr>
                <w:sz w:val="16"/>
              </w:rPr>
            </w:pPr>
          </w:p>
        </w:tc>
      </w:tr>
      <w:tr w:rsidR="00143188" w:rsidRPr="003C4198" w:rsidTr="003B6DBC">
        <w:trPr>
          <w:cantSplit/>
          <w:trHeight w:hRule="exact" w:val="3877"/>
        </w:trPr>
        <w:tc>
          <w:tcPr>
            <w:tcW w:w="918" w:type="dxa"/>
            <w:textDirection w:val="btLr"/>
          </w:tcPr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lastRenderedPageBreak/>
              <w:t>iSteam</w:t>
            </w:r>
            <w:proofErr w:type="spellEnd"/>
          </w:p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143188" w:rsidRPr="00B10CCF" w:rsidRDefault="00143188" w:rsidP="003B6DBC">
            <w:pPr>
              <w:rPr>
                <w:sz w:val="32"/>
                <w:szCs w:val="32"/>
              </w:rPr>
            </w:pPr>
            <w:r w:rsidRPr="00B10CCF">
              <w:rPr>
                <w:sz w:val="32"/>
                <w:szCs w:val="32"/>
              </w:rPr>
              <w:t>No School-Labor Day</w:t>
            </w:r>
          </w:p>
        </w:tc>
        <w:tc>
          <w:tcPr>
            <w:tcW w:w="2700" w:type="dxa"/>
          </w:tcPr>
          <w:p w:rsidR="00143188" w:rsidRPr="00B10CCF" w:rsidRDefault="00B10CCF" w:rsidP="00B10CCF">
            <w:pPr>
              <w:rPr>
                <w:sz w:val="32"/>
                <w:szCs w:val="32"/>
              </w:rPr>
            </w:pPr>
            <w:proofErr w:type="spellStart"/>
            <w:r w:rsidRPr="00B10CCF">
              <w:rPr>
                <w:b/>
                <w:sz w:val="32"/>
                <w:szCs w:val="32"/>
                <w:u w:val="single"/>
              </w:rPr>
              <w:t>iSTEAM</w:t>
            </w:r>
            <w:proofErr w:type="spellEnd"/>
            <w:r w:rsidRPr="00B10CCF">
              <w:rPr>
                <w:b/>
                <w:sz w:val="32"/>
                <w:szCs w:val="32"/>
                <w:u w:val="single"/>
              </w:rPr>
              <w:t xml:space="preserve"> Lab-See Mr. Cox’</w:t>
            </w:r>
            <w:r>
              <w:rPr>
                <w:b/>
                <w:sz w:val="32"/>
                <w:szCs w:val="32"/>
                <w:u w:val="single"/>
              </w:rPr>
              <w:t>s Lesson Plan</w:t>
            </w:r>
          </w:p>
        </w:tc>
        <w:tc>
          <w:tcPr>
            <w:tcW w:w="2880" w:type="dxa"/>
          </w:tcPr>
          <w:p w:rsidR="00143188" w:rsidRPr="00B10CCF" w:rsidRDefault="00B10CCF" w:rsidP="003B6DBC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32"/>
                <w:szCs w:val="32"/>
                <w:u w:val="single"/>
              </w:rPr>
            </w:pPr>
            <w:proofErr w:type="spellStart"/>
            <w:proofErr w:type="gramStart"/>
            <w:r w:rsidRPr="00B10CCF">
              <w:rPr>
                <w:b/>
                <w:sz w:val="32"/>
                <w:szCs w:val="32"/>
                <w:u w:val="single"/>
              </w:rPr>
              <w:t>iSTEAM</w:t>
            </w:r>
            <w:proofErr w:type="spellEnd"/>
            <w:proofErr w:type="gramEnd"/>
            <w:r w:rsidRPr="00B10CCF">
              <w:rPr>
                <w:b/>
                <w:sz w:val="32"/>
                <w:szCs w:val="32"/>
                <w:u w:val="single"/>
              </w:rPr>
              <w:t xml:space="preserve"> Lab-See Mr. Cox’</w:t>
            </w:r>
            <w:r>
              <w:rPr>
                <w:b/>
                <w:sz w:val="32"/>
                <w:szCs w:val="32"/>
                <w:u w:val="single"/>
              </w:rPr>
              <w:t>s Lesson Plan</w:t>
            </w:r>
          </w:p>
        </w:tc>
        <w:tc>
          <w:tcPr>
            <w:tcW w:w="2880" w:type="dxa"/>
          </w:tcPr>
          <w:p w:rsidR="00143188" w:rsidRPr="00B10CCF" w:rsidRDefault="00B10CCF" w:rsidP="003B6DBC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B10CCF">
              <w:rPr>
                <w:b/>
                <w:sz w:val="32"/>
                <w:szCs w:val="32"/>
                <w:u w:val="single"/>
              </w:rPr>
              <w:t>iSTEAM</w:t>
            </w:r>
            <w:proofErr w:type="spellEnd"/>
            <w:r w:rsidRPr="00B10CCF">
              <w:rPr>
                <w:b/>
                <w:sz w:val="32"/>
                <w:szCs w:val="32"/>
                <w:u w:val="single"/>
              </w:rPr>
              <w:t xml:space="preserve"> Lab-See Mr. Cox’</w:t>
            </w:r>
            <w:r>
              <w:rPr>
                <w:b/>
                <w:sz w:val="32"/>
                <w:szCs w:val="32"/>
                <w:u w:val="single"/>
              </w:rPr>
              <w:t>s Lesson Plan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Pr="00B10CCF" w:rsidRDefault="00B10CCF" w:rsidP="003B6DBC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B10CCF">
              <w:rPr>
                <w:b/>
                <w:sz w:val="32"/>
                <w:szCs w:val="32"/>
                <w:u w:val="single"/>
              </w:rPr>
              <w:t>iSTEAM</w:t>
            </w:r>
            <w:proofErr w:type="spellEnd"/>
            <w:r w:rsidRPr="00B10CCF">
              <w:rPr>
                <w:b/>
                <w:sz w:val="32"/>
                <w:szCs w:val="32"/>
                <w:u w:val="single"/>
              </w:rPr>
              <w:t xml:space="preserve"> Lab-See Mr. Cox’</w:t>
            </w:r>
            <w:r>
              <w:rPr>
                <w:b/>
                <w:sz w:val="32"/>
                <w:szCs w:val="32"/>
                <w:u w:val="single"/>
              </w:rPr>
              <w:t>s Lesson Plan</w:t>
            </w:r>
          </w:p>
        </w:tc>
      </w:tr>
      <w:tr w:rsidR="00143188" w:rsidRPr="003C4198" w:rsidTr="003B6DBC">
        <w:trPr>
          <w:cantSplit/>
          <w:trHeight w:hRule="exact" w:val="2802"/>
        </w:trPr>
        <w:tc>
          <w:tcPr>
            <w:tcW w:w="918" w:type="dxa"/>
            <w:textDirection w:val="btLr"/>
          </w:tcPr>
          <w:p w:rsidR="00143188" w:rsidRDefault="00143188" w:rsidP="003B6DBC">
            <w:pPr>
              <w:ind w:left="113" w:right="113"/>
              <w:rPr>
                <w:b/>
                <w:sz w:val="22"/>
              </w:rPr>
            </w:pPr>
            <w:bookmarkStart w:id="0" w:name="_GoBack" w:colFirst="2" w:colLast="5"/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143188" w:rsidRPr="00E431A8" w:rsidRDefault="00143188" w:rsidP="003B6DBC">
            <w:pPr>
              <w:rPr>
                <w:b/>
                <w:sz w:val="20"/>
                <w:szCs w:val="16"/>
                <w:u w:val="single"/>
              </w:rPr>
            </w:pPr>
            <w:r>
              <w:rPr>
                <w:sz w:val="22"/>
                <w:szCs w:val="16"/>
              </w:rPr>
              <w:t>No School-Labor Day</w:t>
            </w:r>
          </w:p>
        </w:tc>
        <w:tc>
          <w:tcPr>
            <w:tcW w:w="2700" w:type="dxa"/>
          </w:tcPr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Learning Targets:</w:t>
            </w:r>
            <w:r w:rsidRPr="00AE1E5B">
              <w:rPr>
                <w:sz w:val="16"/>
                <w:szCs w:val="16"/>
              </w:rPr>
              <w:t xml:space="preserve"> I can add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Common Core:</w:t>
            </w:r>
            <w:r w:rsidRPr="00AE1E5B">
              <w:rPr>
                <w:sz w:val="16"/>
                <w:szCs w:val="16"/>
              </w:rPr>
              <w:t xml:space="preserve"> 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sz w:val="16"/>
                <w:szCs w:val="16"/>
              </w:rPr>
              <w:t>1.0A.8 work with addition &amp; subtraction equations.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Activity/Strategies</w:t>
            </w:r>
            <w:r w:rsidRPr="00AE1E5B">
              <w:rPr>
                <w:sz w:val="16"/>
                <w:szCs w:val="16"/>
              </w:rPr>
              <w:t xml:space="preserve"> less 2.5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proofErr w:type="spellStart"/>
            <w:r w:rsidRPr="00AE1E5B">
              <w:rPr>
                <w:sz w:val="16"/>
                <w:szCs w:val="16"/>
              </w:rPr>
              <w:t>Pg</w:t>
            </w:r>
            <w:proofErr w:type="spellEnd"/>
            <w:r w:rsidRPr="00AE1E5B">
              <w:rPr>
                <w:sz w:val="16"/>
                <w:szCs w:val="16"/>
              </w:rPr>
              <w:t xml:space="preserve"> 69-72 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43188" w:rsidRPr="00AE1E5B" w:rsidRDefault="00143188" w:rsidP="003B6DBC">
            <w:pPr>
              <w:jc w:val="both"/>
              <w:rPr>
                <w:b/>
                <w:sz w:val="20"/>
                <w:szCs w:val="16"/>
                <w:u w:val="single"/>
              </w:rPr>
            </w:pPr>
            <w:r w:rsidRPr="00AE1E5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880" w:type="dxa"/>
          </w:tcPr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Learning Targets: :</w:t>
            </w:r>
            <w:r w:rsidRPr="00AE1E5B">
              <w:rPr>
                <w:sz w:val="16"/>
                <w:szCs w:val="16"/>
              </w:rPr>
              <w:t xml:space="preserve"> I can add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Common Core:</w:t>
            </w:r>
            <w:r w:rsidRPr="00AE1E5B">
              <w:rPr>
                <w:sz w:val="16"/>
                <w:szCs w:val="16"/>
              </w:rPr>
              <w:t xml:space="preserve"> 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sz w:val="16"/>
                <w:szCs w:val="16"/>
              </w:rPr>
              <w:t xml:space="preserve">1.0A.1 </w:t>
            </w:r>
            <w:proofErr w:type="gramStart"/>
            <w:r w:rsidRPr="00AE1E5B">
              <w:rPr>
                <w:sz w:val="16"/>
                <w:szCs w:val="16"/>
              </w:rPr>
              <w:t>represent</w:t>
            </w:r>
            <w:proofErr w:type="gramEnd"/>
            <w:r w:rsidRPr="00AE1E5B">
              <w:rPr>
                <w:sz w:val="16"/>
                <w:szCs w:val="16"/>
              </w:rPr>
              <w:t xml:space="preserve"> &amp; solve problems involving addition &amp; subtraction.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AE1E5B">
              <w:rPr>
                <w:sz w:val="16"/>
                <w:szCs w:val="16"/>
              </w:rPr>
              <w:t>less 2.6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proofErr w:type="spellStart"/>
            <w:r w:rsidRPr="00AE1E5B">
              <w:rPr>
                <w:sz w:val="16"/>
                <w:szCs w:val="16"/>
              </w:rPr>
              <w:t>Pg</w:t>
            </w:r>
            <w:proofErr w:type="spellEnd"/>
            <w:r w:rsidRPr="00AE1E5B">
              <w:rPr>
                <w:sz w:val="16"/>
                <w:szCs w:val="16"/>
              </w:rPr>
              <w:t xml:space="preserve"> 73-76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43188" w:rsidRPr="00AE1E5B" w:rsidRDefault="00143188" w:rsidP="003B6DBC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20"/>
                <w:szCs w:val="16"/>
                <w:u w:val="single"/>
              </w:rPr>
            </w:pPr>
            <w:r w:rsidRPr="00AE1E5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880" w:type="dxa"/>
          </w:tcPr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Learning Targets:</w:t>
            </w:r>
            <w:r w:rsidRPr="00AE1E5B">
              <w:rPr>
                <w:sz w:val="16"/>
                <w:szCs w:val="16"/>
              </w:rPr>
              <w:t xml:space="preserve"> I can add &amp; subtract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1E5B">
              <w:rPr>
                <w:sz w:val="16"/>
                <w:szCs w:val="16"/>
              </w:rPr>
              <w:t xml:space="preserve"> </w:t>
            </w:r>
            <w:r w:rsidRPr="00AE1E5B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sz w:val="16"/>
                <w:szCs w:val="16"/>
              </w:rPr>
              <w:t>1.0A.8 Work with addition &amp; subtraction equations.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Activity/Strategies:</w:t>
            </w:r>
            <w:r w:rsidRPr="00AE1E5B">
              <w:rPr>
                <w:sz w:val="16"/>
                <w:szCs w:val="16"/>
              </w:rPr>
              <w:t xml:space="preserve"> </w:t>
            </w:r>
            <w:r w:rsidRPr="00AE1E5B">
              <w:rPr>
                <w:b/>
                <w:sz w:val="16"/>
                <w:szCs w:val="16"/>
                <w:u w:val="single"/>
              </w:rPr>
              <w:t>:</w:t>
            </w:r>
            <w:r w:rsidRPr="00AE1E5B">
              <w:rPr>
                <w:sz w:val="16"/>
                <w:szCs w:val="16"/>
              </w:rPr>
              <w:t xml:space="preserve"> less 2.7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proofErr w:type="spellStart"/>
            <w:r w:rsidRPr="00AE1E5B">
              <w:rPr>
                <w:sz w:val="16"/>
                <w:szCs w:val="16"/>
              </w:rPr>
              <w:t>Pg</w:t>
            </w:r>
            <w:proofErr w:type="spellEnd"/>
            <w:r w:rsidRPr="00AE1E5B">
              <w:rPr>
                <w:sz w:val="16"/>
                <w:szCs w:val="16"/>
              </w:rPr>
              <w:t xml:space="preserve"> 77-80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43188" w:rsidRPr="00AE1E5B" w:rsidRDefault="00143188" w:rsidP="003B6DBC">
            <w:pPr>
              <w:rPr>
                <w:b/>
                <w:sz w:val="20"/>
                <w:szCs w:val="16"/>
                <w:u w:val="single"/>
              </w:rPr>
            </w:pPr>
            <w:r w:rsidRPr="00AE1E5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Learning Targets: :</w:t>
            </w:r>
            <w:r w:rsidRPr="00AE1E5B">
              <w:rPr>
                <w:sz w:val="16"/>
                <w:szCs w:val="16"/>
              </w:rPr>
              <w:t xml:space="preserve"> I can add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sz w:val="16"/>
                <w:szCs w:val="16"/>
              </w:rPr>
              <w:t xml:space="preserve">1.0A.1 </w:t>
            </w:r>
            <w:proofErr w:type="gramStart"/>
            <w:r w:rsidRPr="00AE1E5B">
              <w:rPr>
                <w:sz w:val="16"/>
                <w:szCs w:val="16"/>
              </w:rPr>
              <w:t>represent</w:t>
            </w:r>
            <w:proofErr w:type="gramEnd"/>
            <w:r w:rsidRPr="00AE1E5B">
              <w:rPr>
                <w:sz w:val="16"/>
                <w:szCs w:val="16"/>
              </w:rPr>
              <w:t xml:space="preserve"> &amp; solve problems involving addition &amp; subtraction.</w:t>
            </w:r>
          </w:p>
          <w:p w:rsidR="00143188" w:rsidRPr="00AE1E5B" w:rsidRDefault="00143188" w:rsidP="003B6DBC">
            <w:pPr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Critical Vocabulary:</w:t>
            </w:r>
            <w:r w:rsidRPr="00AE1E5B">
              <w:rPr>
                <w:sz w:val="16"/>
                <w:szCs w:val="16"/>
              </w:rPr>
              <w:t xml:space="preserve"> addition, altogether, total</w:t>
            </w:r>
          </w:p>
          <w:p w:rsidR="00143188" w:rsidRPr="00AE1E5B" w:rsidRDefault="00143188" w:rsidP="003B6DBC">
            <w:pPr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Instructional Method:</w:t>
            </w:r>
            <w:r w:rsidRPr="00AE1E5B">
              <w:rPr>
                <w:sz w:val="16"/>
                <w:szCs w:val="16"/>
              </w:rPr>
              <w:t xml:space="preserve"> One on one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Activity/Strategies:</w:t>
            </w:r>
            <w:r w:rsidRPr="00AE1E5B">
              <w:rPr>
                <w:sz w:val="16"/>
                <w:szCs w:val="16"/>
              </w:rPr>
              <w:t xml:space="preserve"> less 2.4</w:t>
            </w:r>
          </w:p>
          <w:p w:rsidR="00143188" w:rsidRPr="00AE1E5B" w:rsidRDefault="00143188" w:rsidP="003B6DBC">
            <w:pPr>
              <w:jc w:val="both"/>
              <w:rPr>
                <w:sz w:val="16"/>
                <w:szCs w:val="16"/>
              </w:rPr>
            </w:pPr>
            <w:proofErr w:type="spellStart"/>
            <w:r w:rsidRPr="00AE1E5B">
              <w:rPr>
                <w:sz w:val="16"/>
                <w:szCs w:val="16"/>
              </w:rPr>
              <w:t>pg</w:t>
            </w:r>
            <w:proofErr w:type="spellEnd"/>
            <w:r w:rsidRPr="00AE1E5B">
              <w:rPr>
                <w:sz w:val="16"/>
                <w:szCs w:val="16"/>
              </w:rPr>
              <w:t xml:space="preserve"> 65-68 </w:t>
            </w:r>
          </w:p>
          <w:p w:rsidR="00143188" w:rsidRPr="00AE1E5B" w:rsidRDefault="00143188" w:rsidP="003B6DB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1E5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43188" w:rsidRPr="00AE1E5B" w:rsidRDefault="00143188" w:rsidP="003B6DBC">
            <w:pPr>
              <w:rPr>
                <w:b/>
                <w:sz w:val="20"/>
                <w:szCs w:val="16"/>
                <w:u w:val="single"/>
              </w:rPr>
            </w:pPr>
            <w:r w:rsidRPr="00AE1E5B">
              <w:rPr>
                <w:sz w:val="16"/>
                <w:szCs w:val="16"/>
              </w:rPr>
              <w:t>Teacher observation, student product</w:t>
            </w:r>
          </w:p>
        </w:tc>
      </w:tr>
      <w:bookmarkEnd w:id="0"/>
      <w:tr w:rsidR="00143188" w:rsidRPr="003C4198" w:rsidTr="003B6DBC">
        <w:trPr>
          <w:cantSplit/>
          <w:trHeight w:hRule="exact" w:val="9552"/>
        </w:trPr>
        <w:tc>
          <w:tcPr>
            <w:tcW w:w="918" w:type="dxa"/>
            <w:textDirection w:val="btLr"/>
          </w:tcPr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</w:p>
        </w:tc>
        <w:tc>
          <w:tcPr>
            <w:tcW w:w="2610" w:type="dxa"/>
          </w:tcPr>
          <w:p w:rsidR="00143188" w:rsidRPr="003C4198" w:rsidRDefault="00143188" w:rsidP="003B6DBC">
            <w:pPr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  <w:t>No School-Labor Day</w:t>
            </w:r>
          </w:p>
        </w:tc>
        <w:tc>
          <w:tcPr>
            <w:tcW w:w="2700" w:type="dxa"/>
          </w:tcPr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</w:t>
            </w:r>
            <w:proofErr w:type="gramEnd"/>
            <w:r>
              <w:rPr>
                <w:rFonts w:cs="Arial"/>
                <w:sz w:val="18"/>
                <w:szCs w:val="18"/>
              </w:rPr>
              <w:t>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143188" w:rsidRPr="00A14424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143188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setting, proud, preparation, creation, float, guide</w:t>
            </w:r>
          </w:p>
          <w:p w:rsidR="00143188" w:rsidRPr="005A3A4F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7E5D02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school children work and play together? </w:t>
            </w:r>
            <w:r w:rsidRPr="007E5D02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 xml:space="preserve">: Talk with Me/Sing with Me–Introduce Amazing Words </w:t>
            </w:r>
            <w:r w:rsidRPr="007E5D02">
              <w:rPr>
                <w:rFonts w:cs="Arial"/>
                <w:b/>
                <w:sz w:val="18"/>
                <w:szCs w:val="18"/>
              </w:rPr>
              <w:t>Phonological Awareness</w:t>
            </w:r>
            <w:r>
              <w:rPr>
                <w:rFonts w:cs="Arial"/>
                <w:sz w:val="18"/>
                <w:szCs w:val="18"/>
              </w:rPr>
              <w:t xml:space="preserve">: Learn syllables. - Identify syllables in words. </w:t>
            </w:r>
            <w:r w:rsidRPr="007E5D02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>: Identify uppercase F, G and lowercase f, g.</w:t>
            </w:r>
            <w:r w:rsidRPr="007E5D02"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7E5D02">
              <w:rPr>
                <w:rFonts w:cs="Arial"/>
                <w:sz w:val="18"/>
                <w:szCs w:val="18"/>
              </w:rPr>
              <w:t>: Identify and describe setting.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sz w:val="18"/>
                <w:szCs w:val="18"/>
              </w:rPr>
              <w:t>Read Aloud: Read "The Camping Trip" TE p. 129.</w:t>
            </w: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 </w:t>
            </w:r>
            <w:r>
              <w:rPr>
                <w:rFonts w:cs="Arial"/>
                <w:sz w:val="18"/>
                <w:szCs w:val="18"/>
              </w:rPr>
              <w:t>Reader's and Writer's Notebook pp. 13–16</w:t>
            </w:r>
          </w:p>
        </w:tc>
        <w:tc>
          <w:tcPr>
            <w:tcW w:w="2880" w:type="dxa"/>
          </w:tcPr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CD7F62"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sz w:val="18"/>
                <w:szCs w:val="18"/>
              </w:rPr>
              <w:t xml:space="preserve"> 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143188" w:rsidRPr="00A14424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143188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setting, proud, preparation, creation, float, guide</w:t>
            </w:r>
          </w:p>
          <w:p w:rsidR="00143188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4365B3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school children work and play together? </w:t>
            </w:r>
            <w:r w:rsidRPr="004365B3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 xml:space="preserve">: Talk with Me/Sing with Me–Amazing Words Routine </w:t>
            </w:r>
            <w:r w:rsidRPr="004365B3">
              <w:rPr>
                <w:rFonts w:cs="Arial"/>
                <w:b/>
                <w:sz w:val="18"/>
                <w:szCs w:val="18"/>
              </w:rPr>
              <w:t>Phonological Awareness</w:t>
            </w:r>
            <w:r>
              <w:rPr>
                <w:rFonts w:cs="Arial"/>
                <w:sz w:val="18"/>
                <w:szCs w:val="18"/>
              </w:rPr>
              <w:t xml:space="preserve">: Identify number of syllables in words. - Recognize rhyming words. </w:t>
            </w:r>
            <w:r w:rsidRPr="004365B3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H, I and lowercase h, </w:t>
            </w:r>
            <w:proofErr w:type="spellStart"/>
            <w:r>
              <w:rPr>
                <w:rFonts w:cs="Arial"/>
                <w:sz w:val="18"/>
                <w:szCs w:val="18"/>
              </w:rPr>
              <w:t>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r w:rsidRPr="004365B3">
              <w:rPr>
                <w:rFonts w:cs="Arial"/>
                <w:b/>
                <w:sz w:val="18"/>
                <w:szCs w:val="18"/>
              </w:rPr>
              <w:t>Text-Based Comprehension</w:t>
            </w:r>
            <w:r>
              <w:rPr>
                <w:rFonts w:cs="Arial"/>
                <w:sz w:val="18"/>
                <w:szCs w:val="18"/>
              </w:rPr>
              <w:t>: Practice setting.  Big Book: First Read - "We Are So Proud!"- Preview and predict based on the cover and title.</w:t>
            </w:r>
            <w:r>
              <w:rPr>
                <w:rFonts w:cs="Arial"/>
                <w:sz w:val="18"/>
                <w:szCs w:val="18"/>
              </w:rPr>
              <w:br/>
              <w:t xml:space="preserve">- Understand that reading moves from top to bottom and from left to right. </w:t>
            </w:r>
          </w:p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13–14, 17–18</w:t>
            </w: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</w:p>
          <w:p w:rsidR="00143188" w:rsidRPr="003C4198" w:rsidRDefault="00143188" w:rsidP="003B6DBC">
            <w:pPr>
              <w:rPr>
                <w:sz w:val="16"/>
                <w:szCs w:val="16"/>
              </w:rPr>
            </w:pPr>
          </w:p>
          <w:p w:rsidR="00143188" w:rsidRPr="003C4198" w:rsidRDefault="00143188" w:rsidP="003B6DB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</w:t>
            </w:r>
            <w:proofErr w:type="gramEnd"/>
            <w:r>
              <w:rPr>
                <w:rFonts w:cs="Arial"/>
                <w:sz w:val="18"/>
                <w:szCs w:val="18"/>
              </w:rPr>
              <w:t>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143188" w:rsidRPr="00A14424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143188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setting, proud, preparation, creation, float, guide</w:t>
            </w:r>
          </w:p>
          <w:p w:rsidR="00143188" w:rsidRPr="005A5078" w:rsidRDefault="00143188" w:rsidP="003B6DBC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5A5078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school children work and play together? </w:t>
            </w:r>
            <w:r w:rsidRPr="005A5078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 xml:space="preserve">: Talk with Me/Sing with Me - Amazing Words Routine </w:t>
            </w:r>
            <w:r w:rsidRPr="005A5078">
              <w:rPr>
                <w:rFonts w:cs="Arial"/>
                <w:b/>
                <w:sz w:val="18"/>
                <w:szCs w:val="18"/>
              </w:rPr>
              <w:t>Phonological Awareness</w:t>
            </w:r>
            <w:r>
              <w:rPr>
                <w:rFonts w:cs="Arial"/>
                <w:sz w:val="18"/>
                <w:szCs w:val="18"/>
              </w:rPr>
              <w:t xml:space="preserve">: Identify words that begin with the same sound. </w:t>
            </w:r>
            <w:r w:rsidRPr="005A5078">
              <w:rPr>
                <w:rFonts w:cs="Arial"/>
                <w:b/>
                <w:sz w:val="18"/>
                <w:szCs w:val="18"/>
              </w:rPr>
              <w:t>Letter Recognition:</w:t>
            </w:r>
            <w:r>
              <w:rPr>
                <w:rFonts w:cs="Arial"/>
                <w:sz w:val="18"/>
                <w:szCs w:val="18"/>
              </w:rPr>
              <w:t xml:space="preserve"> Identify uppercase J, K and lowercase j, k</w:t>
            </w:r>
            <w:proofErr w:type="gramStart"/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>
              <w:rPr>
                <w:rFonts w:cs="Arial"/>
                <w:sz w:val="18"/>
                <w:szCs w:val="18"/>
              </w:rPr>
              <w:br/>
              <w:t xml:space="preserve">- Review letter names </w:t>
            </w:r>
            <w:proofErr w:type="spellStart"/>
            <w:r>
              <w:rPr>
                <w:rFonts w:cs="Arial"/>
                <w:sz w:val="18"/>
                <w:szCs w:val="18"/>
              </w:rPr>
              <w:t>Ff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Hh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and Ii. </w:t>
            </w:r>
            <w:r w:rsidRPr="005A5078">
              <w:rPr>
                <w:rFonts w:cs="Arial"/>
                <w:b/>
                <w:sz w:val="18"/>
                <w:szCs w:val="18"/>
              </w:rPr>
              <w:t>Kindergarten Student Reader K.1.2</w:t>
            </w:r>
            <w:r>
              <w:rPr>
                <w:rFonts w:cs="Arial"/>
                <w:sz w:val="18"/>
                <w:szCs w:val="18"/>
              </w:rPr>
              <w:t xml:space="preserve">: Read "Cat and Dog Work."  </w:t>
            </w:r>
            <w:r w:rsidRPr="005A5078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5A5078">
              <w:rPr>
                <w:rFonts w:cs="Arial"/>
                <w:sz w:val="18"/>
                <w:szCs w:val="18"/>
              </w:rPr>
              <w:t>: Retell "We Are So Proud!"</w:t>
            </w:r>
            <w:r w:rsidRPr="005A5078">
              <w:rPr>
                <w:rFonts w:cs="Arial"/>
                <w:sz w:val="18"/>
                <w:szCs w:val="18"/>
              </w:rPr>
              <w:br/>
              <w:t>- Practice setting.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A5078">
              <w:rPr>
                <w:rFonts w:cs="Arial"/>
                <w:sz w:val="18"/>
                <w:szCs w:val="18"/>
              </w:rPr>
              <w:t>Big Book: Second Read - Read for Understanding Routine: Develop Vocabulary</w:t>
            </w:r>
          </w:p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19-22</w:t>
            </w:r>
          </w:p>
          <w:p w:rsidR="00143188" w:rsidRPr="003C4198" w:rsidRDefault="00143188" w:rsidP="003B6DB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>name letters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RFK2a </w:t>
            </w:r>
            <w:r>
              <w:rPr>
                <w:sz w:val="18"/>
                <w:szCs w:val="18"/>
              </w:rPr>
              <w:t>rhyming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143188" w:rsidRPr="00A14424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143188" w:rsidRDefault="00143188" w:rsidP="003B6D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setting, proud, preparation, creation, float, guide</w:t>
            </w:r>
          </w:p>
          <w:p w:rsidR="00143188" w:rsidRDefault="00143188" w:rsidP="003B6DBC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5A5078">
              <w:rPr>
                <w:rFonts w:cs="Arial"/>
                <w:b/>
                <w:sz w:val="18"/>
                <w:szCs w:val="18"/>
              </w:rPr>
              <w:t>Content Knowledge:</w:t>
            </w:r>
            <w:r>
              <w:rPr>
                <w:rFonts w:cs="Arial"/>
                <w:sz w:val="18"/>
                <w:szCs w:val="18"/>
              </w:rPr>
              <w:t xml:space="preserve"> Discuss the Question of the Week: How do school children work and play together? </w:t>
            </w:r>
            <w:r w:rsidRPr="005A5078">
              <w:rPr>
                <w:rFonts w:cs="Arial"/>
                <w:b/>
                <w:sz w:val="18"/>
                <w:szCs w:val="18"/>
              </w:rPr>
              <w:t>Oral Vocabulary:</w:t>
            </w:r>
            <w:r>
              <w:rPr>
                <w:rFonts w:cs="Arial"/>
                <w:sz w:val="18"/>
                <w:szCs w:val="18"/>
              </w:rPr>
              <w:t xml:space="preserve"> Talk with Me/Sing with Me - Amazing Words Routine </w:t>
            </w:r>
            <w:r w:rsidRPr="005A5078">
              <w:rPr>
                <w:rFonts w:cs="Arial"/>
                <w:b/>
                <w:sz w:val="18"/>
                <w:szCs w:val="18"/>
              </w:rPr>
              <w:t>Phonological Awareness</w:t>
            </w:r>
            <w:r>
              <w:rPr>
                <w:rFonts w:cs="Arial"/>
                <w:sz w:val="18"/>
                <w:szCs w:val="18"/>
              </w:rPr>
              <w:t>: Count syllables in words.</w:t>
            </w:r>
            <w:r>
              <w:rPr>
                <w:rFonts w:cs="Arial"/>
                <w:sz w:val="18"/>
                <w:szCs w:val="18"/>
              </w:rPr>
              <w:br/>
              <w:t xml:space="preserve">- Count words in sentences. - Review rhyming words. </w:t>
            </w:r>
            <w:r w:rsidRPr="005A5078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L, M and lowercase l, m. Get Set, Roll! Reader 2: Read high-frequency words: I, am, the.  </w:t>
            </w:r>
            <w:r w:rsidRPr="005A5078">
              <w:rPr>
                <w:rFonts w:cs="Arial"/>
                <w:b/>
                <w:sz w:val="18"/>
                <w:szCs w:val="18"/>
              </w:rPr>
              <w:t>Text-Based Comprehension:</w:t>
            </w:r>
            <w:r>
              <w:rPr>
                <w:rFonts w:cs="Arial"/>
                <w:sz w:val="18"/>
                <w:szCs w:val="18"/>
              </w:rPr>
              <w:t xml:space="preserve"> Practice setting. - Review and practice character. </w:t>
            </w:r>
            <w:r w:rsidRPr="005A5078">
              <w:rPr>
                <w:rFonts w:cs="Arial"/>
                <w:b/>
                <w:sz w:val="18"/>
                <w:szCs w:val="18"/>
              </w:rPr>
              <w:t>Big Book</w:t>
            </w:r>
            <w:r>
              <w:rPr>
                <w:rFonts w:cs="Arial"/>
                <w:sz w:val="18"/>
                <w:szCs w:val="18"/>
              </w:rPr>
              <w:t>: Third Read  - Read for Understanding Routine: Develop Comprehension</w:t>
            </w:r>
          </w:p>
          <w:p w:rsidR="00143188" w:rsidRDefault="00143188" w:rsidP="003B6DB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19, 23–24</w:t>
            </w:r>
          </w:p>
          <w:p w:rsidR="00143188" w:rsidRPr="003C4198" w:rsidRDefault="00143188" w:rsidP="003B6DBC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43188" w:rsidRPr="003C4198" w:rsidRDefault="00143188" w:rsidP="00143188"/>
    <w:p w:rsidR="00143188" w:rsidRPr="003C4198" w:rsidRDefault="00143188" w:rsidP="00143188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143188" w:rsidRPr="003C4198" w:rsidTr="003B6DBC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143188" w:rsidRPr="003C4198" w:rsidRDefault="00143188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143188" w:rsidRPr="003C4198" w:rsidRDefault="00143188" w:rsidP="003B6DBC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  <w:p w:rsidR="00143188" w:rsidRPr="003C4198" w:rsidRDefault="00143188" w:rsidP="003B6DBC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rPr>
                <w:sz w:val="16"/>
                <w:szCs w:val="28"/>
              </w:rPr>
            </w:pPr>
          </w:p>
        </w:tc>
      </w:tr>
      <w:tr w:rsidR="00143188" w:rsidRPr="003C4198" w:rsidTr="003B6DBC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143188" w:rsidRPr="003C4198" w:rsidRDefault="00143188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143188" w:rsidRPr="003C4198" w:rsidRDefault="00143188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143188" w:rsidRPr="003C4198" w:rsidRDefault="00143188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143188" w:rsidRPr="003C4198" w:rsidRDefault="00143188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143188" w:rsidRPr="003C4198" w:rsidRDefault="00143188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143188" w:rsidRPr="003C4198" w:rsidRDefault="00143188" w:rsidP="00143188"/>
    <w:p w:rsidR="00143188" w:rsidRPr="003C4198" w:rsidRDefault="00143188" w:rsidP="00143188"/>
    <w:p w:rsidR="00143188" w:rsidRPr="003C4198" w:rsidRDefault="00143188" w:rsidP="00143188"/>
    <w:p w:rsidR="00143188" w:rsidRDefault="00143188" w:rsidP="00143188"/>
    <w:p w:rsidR="00143188" w:rsidRDefault="00143188" w:rsidP="00143188"/>
    <w:p w:rsidR="00143188" w:rsidRDefault="00143188" w:rsidP="00143188"/>
    <w:p w:rsidR="00A66ACC" w:rsidRDefault="00A66ACC"/>
    <w:sectPr w:rsidR="00A66ACC" w:rsidSect="00292284">
      <w:headerReference w:type="default" r:id="rId5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AE1E5B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</w:t>
    </w:r>
    <w:r>
      <w:rPr>
        <w:rFonts w:ascii="Arial" w:hAnsi="Arial" w:cs="Arial"/>
      </w:rPr>
      <w:t xml:space="preserve">        </w:t>
    </w:r>
    <w:r>
      <w:rPr>
        <w:rFonts w:ascii="Arial" w:hAnsi="Arial" w:cs="Arial"/>
      </w:rPr>
      <w:t>WEEK OF: Sept 1-5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88"/>
    <w:rsid w:val="00143188"/>
    <w:rsid w:val="00A66ACC"/>
    <w:rsid w:val="00AE1E5B"/>
    <w:rsid w:val="00B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318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318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3188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431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431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4318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43188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43188"/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318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318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3188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431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431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4318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43188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43188"/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2014-08-29T16:22:00Z</dcterms:created>
  <dcterms:modified xsi:type="dcterms:W3CDTF">2014-08-29T16:32:00Z</dcterms:modified>
</cp:coreProperties>
</file>