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46"/>
        <w:gridCol w:w="1892"/>
        <w:gridCol w:w="1941"/>
        <w:gridCol w:w="1964"/>
        <w:gridCol w:w="1888"/>
      </w:tblGrid>
      <w:tr w:rsidR="00684C1B" w:rsidTr="002726E3">
        <w:trPr>
          <w:trHeight w:val="890"/>
        </w:trPr>
        <w:tc>
          <w:tcPr>
            <w:tcW w:w="1855" w:type="dxa"/>
          </w:tcPr>
          <w:p w:rsidR="00453A62" w:rsidRDefault="00453A62" w:rsidP="002726E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53A62" w:rsidRDefault="00453A62" w:rsidP="002726E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Reading/ELA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53A62" w:rsidRPr="00B16155" w:rsidRDefault="00453A62" w:rsidP="00453A6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i/>
                <w:sz w:val="18"/>
              </w:rPr>
              <w:t>1</w:t>
            </w:r>
            <w:r w:rsidRPr="008F350A">
              <w:rPr>
                <w:rFonts w:ascii="Times New Roman" w:hAnsi="Times New Roman" w:cs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16"/>
              </w:rPr>
              <w:t>Who Works Here?</w:t>
            </w:r>
          </w:p>
        </w:tc>
        <w:tc>
          <w:tcPr>
            <w:tcW w:w="1981" w:type="dxa"/>
          </w:tcPr>
          <w:p w:rsidR="00453A62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25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937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63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453A62" w:rsidTr="002726E3">
        <w:trPr>
          <w:trHeight w:val="345"/>
        </w:trPr>
        <w:tc>
          <w:tcPr>
            <w:tcW w:w="11486" w:type="dxa"/>
            <w:gridSpan w:val="6"/>
          </w:tcPr>
          <w:p w:rsidR="00453A62" w:rsidRDefault="00453A62" w:rsidP="002726E3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53A62" w:rsidRDefault="00684C1B" w:rsidP="002726E3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Who works to make a community a nice place</w:t>
            </w:r>
            <w:r w:rsidR="00453A62">
              <w:rPr>
                <w:rFonts w:ascii="Times New Roman" w:hAnsi="Times New Roman"/>
                <w:b/>
                <w:sz w:val="16"/>
                <w:szCs w:val="16"/>
              </w:rPr>
              <w:t>?</w:t>
            </w:r>
          </w:p>
          <w:p w:rsidR="00453A62" w:rsidRPr="007335E9" w:rsidRDefault="00453A62" w:rsidP="002726E3">
            <w:pPr>
              <w:contextualSpacing/>
              <w:rPr>
                <w:color w:val="222222"/>
                <w:sz w:val="18"/>
                <w:szCs w:val="27"/>
                <w:shd w:val="clear" w:color="auto" w:fill="FFFFFF"/>
              </w:rPr>
            </w:pPr>
            <w:r w:rsidRPr="007335E9">
              <w:rPr>
                <w:b/>
                <w:color w:val="222222"/>
                <w:sz w:val="18"/>
                <w:szCs w:val="27"/>
                <w:shd w:val="clear" w:color="auto" w:fill="FFFFFF"/>
              </w:rPr>
              <w:t>HFW:</w:t>
            </w:r>
            <w:r w:rsidRPr="007335E9">
              <w:rPr>
                <w:color w:val="222222"/>
                <w:sz w:val="18"/>
                <w:szCs w:val="27"/>
                <w:shd w:val="clear" w:color="auto" w:fill="FFFFFF"/>
              </w:rPr>
              <w:t xml:space="preserve"> </w:t>
            </w:r>
            <w:r>
              <w:rPr>
                <w:color w:val="222222"/>
                <w:sz w:val="18"/>
                <w:szCs w:val="27"/>
                <w:shd w:val="clear" w:color="auto" w:fill="FFFFFF"/>
              </w:rPr>
              <w:t>live, who, out, work, people</w:t>
            </w:r>
          </w:p>
          <w:p w:rsidR="00453A62" w:rsidRDefault="00453A62" w:rsidP="002726E3">
            <w:pPr>
              <w:contextualSpacing/>
              <w:rPr>
                <w:sz w:val="18"/>
              </w:rPr>
            </w:pPr>
            <w:r w:rsidRPr="007335E9">
              <w:rPr>
                <w:b/>
                <w:sz w:val="18"/>
              </w:rPr>
              <w:t>Amazing words:</w:t>
            </w:r>
            <w:r>
              <w:rPr>
                <w:sz w:val="18"/>
              </w:rPr>
              <w:t xml:space="preserve"> </w:t>
            </w:r>
            <w:r>
              <w:rPr>
                <w:color w:val="222222"/>
                <w:sz w:val="18"/>
                <w:szCs w:val="27"/>
                <w:shd w:val="clear" w:color="auto" w:fill="FFFFFF"/>
              </w:rPr>
              <w:t xml:space="preserve"> </w:t>
            </w:r>
            <w:r>
              <w:rPr>
                <w:color w:val="222222"/>
                <w:sz w:val="18"/>
                <w:szCs w:val="27"/>
                <w:shd w:val="clear" w:color="auto" w:fill="FFFFFF"/>
              </w:rPr>
              <w:t>citizen,</w:t>
            </w:r>
            <w:r>
              <w:rPr>
                <w:color w:val="222222"/>
                <w:sz w:val="18"/>
                <w:szCs w:val="27"/>
                <w:shd w:val="clear" w:color="auto" w:fill="FFFFFF"/>
              </w:rPr>
              <w:t xml:space="preserve"> </w:t>
            </w:r>
            <w:r>
              <w:rPr>
                <w:color w:val="222222"/>
                <w:sz w:val="18"/>
                <w:szCs w:val="27"/>
                <w:shd w:val="clear" w:color="auto" w:fill="FFFFFF"/>
              </w:rPr>
              <w:t>law, branch, patrol, community, leader, headquarters, earn</w:t>
            </w:r>
          </w:p>
          <w:p w:rsidR="00453A62" w:rsidRPr="005C3719" w:rsidRDefault="00453A62" w:rsidP="00453A62">
            <w:pPr>
              <w:contextualSpacing/>
              <w:rPr>
                <w:sz w:val="18"/>
              </w:rPr>
            </w:pPr>
            <w:r w:rsidRPr="005C3719">
              <w:rPr>
                <w:b/>
                <w:sz w:val="18"/>
              </w:rPr>
              <w:t>Phonics and spelling:</w:t>
            </w:r>
            <w:r>
              <w:rPr>
                <w:b/>
                <w:sz w:val="18"/>
              </w:rPr>
              <w:t xml:space="preserve"> </w:t>
            </w:r>
            <w:r w:rsidRPr="00453A62">
              <w:rPr>
                <w:sz w:val="18"/>
              </w:rPr>
              <w:t>like, time, dime, kite, ride, white, hide, smile, bike, ice</w:t>
            </w:r>
          </w:p>
        </w:tc>
      </w:tr>
      <w:tr w:rsidR="00684C1B" w:rsidTr="002726E3">
        <w:trPr>
          <w:trHeight w:val="1142"/>
        </w:trPr>
        <w:tc>
          <w:tcPr>
            <w:tcW w:w="1855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830" w:type="dxa"/>
          </w:tcPr>
          <w:p w:rsidR="00453A62" w:rsidRDefault="00684C1B" w:rsidP="00453A62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Essential </w:t>
            </w:r>
            <w:r w:rsidR="00453A62" w:rsidRPr="00993DF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question:</w:t>
            </w:r>
            <w:r w:rsidR="00453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4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How are the </w:t>
            </w:r>
            <w:hyperlink r:id="rId6" w:anchor="http%3A%2F%2F7769domain.com%2FAd%2FGoIEx%2FMWZ2MEV0MC9mZE5ja2x5blVTaUxjZ0srb0llM1BqR3dBUGFWNENVM3NvSEE2cFRWVkFnWFVxYmkyYm1pOVZHY2NoVkRqNmk2ZzN4TklIS2pBR0RTM2VRcDYrWUtsWHpKUDArRkxqVnV6Yy9VVDUvM1plYTRhZXJJV0ErSEhqSkVlRlI0bU4waUc0MGpEUms5ME5xekkxRDVnQjlMV3UzQU1tWVpGYWRUQnA0PQ2" w:tgtFrame="_blank" w:history="1">
              <w:r w:rsidRPr="00684C1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jobs</w:t>
              </w:r>
            </w:hyperlink>
            <w:r w:rsidRPr="00684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listed alike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and how are they different? </w:t>
            </w:r>
            <w:r w:rsidRPr="00684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What is the most important idea on pages 90-91?</w:t>
            </w:r>
          </w:p>
          <w:p w:rsidR="00453A62" w:rsidRDefault="00453A62" w:rsidP="00453A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3A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 can</w:t>
            </w:r>
            <w:r w:rsidRPr="00453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successfully read and write long i: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i_e</w:t>
            </w:r>
            <w:proofErr w:type="spellEnd"/>
          </w:p>
          <w:p w:rsidR="00453A62" w:rsidRPr="00977514" w:rsidRDefault="00453A62" w:rsidP="00453A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4C1B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</w:rPr>
              <w:t>I can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successfully comprehend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story.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684C1B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</w:rPr>
              <w:t>I can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successfully</w:t>
            </w:r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 read and write consonants: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wh</w:t>
            </w:r>
            <w:proofErr w:type="spellEnd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ch</w:t>
            </w:r>
            <w:proofErr w:type="spellEnd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tch</w:t>
            </w:r>
            <w:proofErr w:type="spellEnd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ph</w:t>
            </w:r>
            <w:proofErr w:type="spellEnd"/>
          </w:p>
        </w:tc>
        <w:tc>
          <w:tcPr>
            <w:tcW w:w="1890" w:type="dxa"/>
          </w:tcPr>
          <w:p w:rsidR="00684C1B" w:rsidRDefault="00476C02" w:rsidP="00476C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DF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Essential question:</w:t>
            </w:r>
            <w:r w:rsidR="00684C1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684C1B" w:rsidRPr="00684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What are other words we can use instead of "chat"? 2. What did you learn from reading this story?</w:t>
            </w:r>
          </w:p>
          <w:p w:rsidR="00476C02" w:rsidRDefault="00476C02" w:rsidP="00476C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3A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 can</w:t>
            </w:r>
            <w:r w:rsidRPr="00453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successfully read and write long i: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i_e</w:t>
            </w:r>
            <w:proofErr w:type="spellEnd"/>
          </w:p>
          <w:p w:rsidR="00453A62" w:rsidRPr="00977514" w:rsidRDefault="00476C02" w:rsidP="00476C02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4C1B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</w:rPr>
              <w:t>I can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successfully comprehend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story.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684C1B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</w:rPr>
              <w:t>I can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successfully</w:t>
            </w:r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 read and write consonants: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wh</w:t>
            </w:r>
            <w:proofErr w:type="spellEnd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ch</w:t>
            </w:r>
            <w:proofErr w:type="spellEnd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tch</w:t>
            </w:r>
            <w:proofErr w:type="spellEnd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ph</w:t>
            </w:r>
            <w:proofErr w:type="spellEnd"/>
          </w:p>
        </w:tc>
        <w:tc>
          <w:tcPr>
            <w:tcW w:w="1980" w:type="dxa"/>
          </w:tcPr>
          <w:p w:rsidR="00476C02" w:rsidRDefault="00476C02" w:rsidP="00476C02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684C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Essential question: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84C1B" w:rsidRPr="00684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How are the </w:t>
            </w:r>
            <w:hyperlink r:id="rId7" w:anchor="http%3A%2F%2F7769domain.com%2FAd%2FGoIEx%2FMWZ2MEV0MC9mZE5ja2x5blVTaUxjZ0srb0llM1BqR3dBUGFWNENVM3NvSEE2cFRWVkFnWFVxYmkyYm1pOVZHY2NoVkRqNmk2ZzN4TklIS2pBR0RTM2VRcDYrWUtsWHpKUDArRkxqVnV6Yy9VVDUvM1plYTRhZXJJV0ErSEhqSkVlRlI0bU4waUc0MGpEUms5ME5xekkxRDVnQjlMV3UzQU1tWVpGYWRUQnA0PQ2" w:tgtFrame="_blank" w:history="1">
              <w:r w:rsidR="00684C1B" w:rsidRPr="00684C1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jobs</w:t>
              </w:r>
            </w:hyperlink>
            <w:r w:rsidR="00684C1B" w:rsidRPr="00684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listed alike</w:t>
            </w:r>
            <w:r w:rsidR="00684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and how are they different? </w:t>
            </w:r>
            <w:r w:rsidR="00684C1B" w:rsidRPr="00684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What is the most important idea on pages 90-91?</w:t>
            </w:r>
          </w:p>
          <w:p w:rsidR="00476C02" w:rsidRDefault="00476C02" w:rsidP="00476C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3A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 can</w:t>
            </w:r>
            <w:r w:rsidRPr="00453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successfully read and write long i: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i_e</w:t>
            </w:r>
            <w:proofErr w:type="spellEnd"/>
          </w:p>
          <w:p w:rsidR="00453A62" w:rsidRPr="00977514" w:rsidRDefault="00476C02" w:rsidP="00476C02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4C1B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</w:rPr>
              <w:t>I can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successfully comprehend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story.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684C1B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</w:rPr>
              <w:t>I can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successfully</w:t>
            </w:r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 read and write consonants: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wh</w:t>
            </w:r>
            <w:proofErr w:type="spellEnd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ch</w:t>
            </w:r>
            <w:proofErr w:type="spellEnd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tch</w:t>
            </w:r>
            <w:proofErr w:type="spellEnd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ph</w:t>
            </w:r>
            <w:proofErr w:type="spellEnd"/>
          </w:p>
        </w:tc>
        <w:tc>
          <w:tcPr>
            <w:tcW w:w="2006" w:type="dxa"/>
          </w:tcPr>
          <w:p w:rsidR="00476C02" w:rsidRDefault="00476C02" w:rsidP="00476C02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684C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Essential question: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6C02">
              <w:rPr>
                <w:rFonts w:ascii="Times New Roman" w:hAnsi="Times New Roman"/>
                <w:sz w:val="16"/>
                <w:szCs w:val="16"/>
              </w:rPr>
              <w:t>What does a family do together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?</w:t>
            </w:r>
          </w:p>
          <w:p w:rsidR="00476C02" w:rsidRDefault="00476C02" w:rsidP="00476C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3A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 can</w:t>
            </w:r>
            <w:r w:rsidRPr="00453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successfully read and write long i: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i_e</w:t>
            </w:r>
            <w:proofErr w:type="spellEnd"/>
          </w:p>
          <w:p w:rsidR="00453A62" w:rsidRPr="00977514" w:rsidRDefault="00476C02" w:rsidP="00476C02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4C1B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</w:rPr>
              <w:t>I can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successfully comprehend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story.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684C1B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</w:rPr>
              <w:t>I can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successfully</w:t>
            </w:r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 read and write consonants: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wh</w:t>
            </w:r>
            <w:proofErr w:type="spellEnd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ch</w:t>
            </w:r>
            <w:proofErr w:type="spellEnd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tch</w:t>
            </w:r>
            <w:proofErr w:type="spellEnd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ph</w:t>
            </w:r>
            <w:proofErr w:type="spellEnd"/>
          </w:p>
        </w:tc>
        <w:tc>
          <w:tcPr>
            <w:tcW w:w="1925" w:type="dxa"/>
          </w:tcPr>
          <w:p w:rsidR="00684C1B" w:rsidRDefault="00476C02" w:rsidP="00476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bookmarkStart w:id="0" w:name="_GoBack"/>
            <w:r w:rsidRPr="00684C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Essential question: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bookmarkEnd w:id="0"/>
            <w:r w:rsidR="00684C1B" w:rsidRPr="00684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How are the </w:t>
            </w:r>
            <w:hyperlink r:id="rId8" w:anchor="http%3A%2F%2F7769domain.com%2FAd%2FGoIEx%2FMWZ2MEV0MC9mZE5ja2x5blVTaUxjZ0srb0llM1BqR3dBUGFWNENVM3NvSEE2cFRWVkFnWFVxYmkyYm1pOVZHY2NoVkRqNmk2ZzN4TklIS2pBR0RTM2VRcDYrWUtsWHpKUDArRkxqVnV6Yy9VVDUvM1plYTRhZXJJV0ErSEhqSkVlRlI0bU4waUc0MGpEUms5ME5xekkxRDVnQjlMV3UzQU1tWVpGYWRUQnA0PQ2" w:tgtFrame="_blank" w:history="1">
              <w:r w:rsidR="00684C1B" w:rsidRPr="00684C1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jobs</w:t>
              </w:r>
            </w:hyperlink>
            <w:r w:rsidR="00684C1B" w:rsidRPr="00684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listed alike</w:t>
            </w:r>
            <w:r w:rsidR="00684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and how are they different? </w:t>
            </w:r>
            <w:r w:rsidR="00684C1B" w:rsidRPr="00684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What is the most important idea on pages 90-91?</w:t>
            </w:r>
          </w:p>
          <w:p w:rsidR="00476C02" w:rsidRDefault="00476C02" w:rsidP="00476C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3A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 can</w:t>
            </w:r>
            <w:r w:rsidRPr="00453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successfully read and write long i: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i_e</w:t>
            </w:r>
            <w:proofErr w:type="spellEnd"/>
          </w:p>
          <w:p w:rsidR="00453A62" w:rsidRPr="00977514" w:rsidRDefault="00476C02" w:rsidP="00476C02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4C1B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</w:rPr>
              <w:t>I can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successfully comprehend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story.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684C1B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</w:rPr>
              <w:t>I can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successfully</w:t>
            </w:r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 read and write consonants: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wh</w:t>
            </w:r>
            <w:proofErr w:type="spellEnd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ch</w:t>
            </w:r>
            <w:proofErr w:type="spellEnd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tch</w:t>
            </w:r>
            <w:proofErr w:type="spellEnd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ph</w:t>
            </w:r>
            <w:proofErr w:type="spellEnd"/>
          </w:p>
        </w:tc>
      </w:tr>
      <w:tr w:rsidR="00453A62" w:rsidTr="002726E3">
        <w:trPr>
          <w:trHeight w:val="1367"/>
        </w:trPr>
        <w:tc>
          <w:tcPr>
            <w:tcW w:w="1855" w:type="dxa"/>
          </w:tcPr>
          <w:p w:rsidR="00453A62" w:rsidRDefault="00453A62" w:rsidP="002726E3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9631" w:type="dxa"/>
            <w:gridSpan w:val="5"/>
          </w:tcPr>
          <w:p w:rsidR="00453A62" w:rsidRPr="00453A62" w:rsidRDefault="00453A62" w:rsidP="0045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453A62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3F2C5F8C" wp14:editId="245A56A7">
                  <wp:extent cx="103505" cy="103505"/>
                  <wp:effectExtent l="0" t="0" r="0" b="0"/>
                  <wp:docPr id="1" name="Picture 1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CC.1.RL.1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Key Ideas and Details: Ask and </w:t>
            </w:r>
            <w:hyperlink r:id="rId10" w:history="1">
              <w:r w:rsidRPr="00453A62">
                <w:rPr>
                  <w:rFonts w:ascii="Times New Roman" w:eastAsia="Times New Roman" w:hAnsi="Times New Roman" w:cs="Times New Roman"/>
                  <w:color w:val="0000FF"/>
                  <w:sz w:val="16"/>
                  <w:szCs w:val="27"/>
                  <w:u w:val="single"/>
                </w:rPr>
                <w:t>answer</w:t>
              </w:r>
            </w:hyperlink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questions about key details in a text.</w:t>
            </w:r>
          </w:p>
          <w:p w:rsidR="00453A62" w:rsidRPr="00453A62" w:rsidRDefault="00453A62" w:rsidP="0045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453A62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38BB0183" wp14:editId="7935C4F2">
                  <wp:extent cx="103505" cy="103505"/>
                  <wp:effectExtent l="0" t="0" r="0" b="0"/>
                  <wp:docPr id="8" name="Picture 8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CC.1.RL.3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Key Ideas and Details: Describe characters, settings, and major events in a story, using key details.</w:t>
            </w:r>
          </w:p>
          <w:p w:rsidR="00453A62" w:rsidRPr="00453A62" w:rsidRDefault="00453A62" w:rsidP="0045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453A62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1ED16743" wp14:editId="627325D1">
                  <wp:extent cx="103505" cy="103505"/>
                  <wp:effectExtent l="0" t="0" r="0" b="0"/>
                  <wp:docPr id="9" name="Picture 9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CC.1.RF.3c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Phonics and </w:t>
            </w:r>
            <w:hyperlink r:id="rId11" w:history="1">
              <w:r w:rsidRPr="00453A62">
                <w:rPr>
                  <w:rFonts w:ascii="Times New Roman" w:eastAsia="Times New Roman" w:hAnsi="Times New Roman" w:cs="Times New Roman"/>
                  <w:color w:val="0000FF"/>
                  <w:sz w:val="16"/>
                  <w:szCs w:val="27"/>
                  <w:u w:val="single"/>
                </w:rPr>
                <w:t>Word Recognition</w:t>
              </w:r>
            </w:hyperlink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: Know final -e and common vowel team conventions for representing long vowel sounds.</w:t>
            </w:r>
          </w:p>
          <w:p w:rsidR="00453A62" w:rsidRPr="00453A62" w:rsidRDefault="00453A62" w:rsidP="0045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453A62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767EB0C5" wp14:editId="75505A58">
                  <wp:extent cx="103505" cy="103505"/>
                  <wp:effectExtent l="0" t="0" r="0" b="0"/>
                  <wp:docPr id="10" name="Picture 10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A6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CC.1.W.2</w:t>
            </w:r>
            <w:r w:rsidRPr="00453A62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Text Types and Purposes: Write informative/explanatory texts in which they name a topic, supply some facts about the topic, and provide some sense of closure.</w:t>
            </w:r>
          </w:p>
        </w:tc>
      </w:tr>
      <w:tr w:rsidR="00684C1B" w:rsidTr="002726E3">
        <w:trPr>
          <w:trHeight w:val="413"/>
        </w:trPr>
        <w:tc>
          <w:tcPr>
            <w:tcW w:w="1855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81" w:type="dxa"/>
          </w:tcPr>
          <w:p w:rsidR="00453A62" w:rsidRPr="00C51112" w:rsidRDefault="00453A62" w:rsidP="002726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453A62" w:rsidRDefault="00453A62" w:rsidP="002726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453A62" w:rsidRPr="00C51112" w:rsidRDefault="00453A62" w:rsidP="002726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453A62" w:rsidRDefault="00453A62" w:rsidP="002726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453A62" w:rsidRPr="00C51112" w:rsidRDefault="00453A62" w:rsidP="002726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453A62" w:rsidRDefault="00453A62" w:rsidP="002726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37" w:type="dxa"/>
          </w:tcPr>
          <w:p w:rsidR="00453A62" w:rsidRPr="00C51112" w:rsidRDefault="00453A62" w:rsidP="002726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453A62" w:rsidRDefault="00453A62" w:rsidP="002726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63" w:type="dxa"/>
          </w:tcPr>
          <w:p w:rsidR="00453A62" w:rsidRPr="00C51112" w:rsidRDefault="00453A62" w:rsidP="002726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453A62" w:rsidRDefault="00453A62" w:rsidP="002726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453A62" w:rsidTr="002726E3">
        <w:trPr>
          <w:cantSplit/>
          <w:trHeight w:val="720"/>
        </w:trPr>
        <w:tc>
          <w:tcPr>
            <w:tcW w:w="1855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Bell Ringer</w:t>
            </w:r>
          </w:p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9631" w:type="dxa"/>
            <w:gridSpan w:val="5"/>
          </w:tcPr>
          <w:p w:rsidR="007E0379" w:rsidRDefault="007E0379" w:rsidP="002726E3">
            <w:hyperlink r:id="rId12" w:history="1">
              <w:r w:rsidRPr="00DB6227">
                <w:rPr>
                  <w:rStyle w:val="Hyperlink"/>
                </w:rPr>
                <w:t>http://omesgrade1.weebly.com/uploads/2/6/4/1/26414106/who_works_here.pdf</w:t>
              </w:r>
            </w:hyperlink>
          </w:p>
          <w:p w:rsidR="007E0379" w:rsidRPr="007E0379" w:rsidRDefault="007E0379" w:rsidP="002726E3">
            <w:pPr>
              <w:rPr>
                <w:rStyle w:val="Hyperlink"/>
                <w:color w:val="auto"/>
                <w:u w:val="none"/>
              </w:rPr>
            </w:pPr>
          </w:p>
          <w:p w:rsidR="00453A62" w:rsidRPr="00F24397" w:rsidRDefault="00453A62" w:rsidP="002726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C1B" w:rsidTr="002726E3">
        <w:trPr>
          <w:trHeight w:val="467"/>
        </w:trPr>
        <w:tc>
          <w:tcPr>
            <w:tcW w:w="1855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81" w:type="dxa"/>
          </w:tcPr>
          <w:p w:rsidR="00453A62" w:rsidRDefault="00453A62" w:rsidP="002726E3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25" w:type="dxa"/>
          </w:tcPr>
          <w:p w:rsidR="00453A62" w:rsidRPr="00F24397" w:rsidRDefault="00453A62" w:rsidP="0027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25" w:type="dxa"/>
          </w:tcPr>
          <w:p w:rsidR="00453A62" w:rsidRDefault="00453A62" w:rsidP="002726E3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37" w:type="dxa"/>
          </w:tcPr>
          <w:p w:rsidR="00453A62" w:rsidRPr="00F24397" w:rsidRDefault="00453A62" w:rsidP="0027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63" w:type="dxa"/>
          </w:tcPr>
          <w:p w:rsidR="00453A62" w:rsidRPr="00F24397" w:rsidRDefault="00453A62" w:rsidP="0027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684C1B" w:rsidTr="002726E3">
        <w:trPr>
          <w:trHeight w:val="413"/>
        </w:trPr>
        <w:tc>
          <w:tcPr>
            <w:tcW w:w="1855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81" w:type="dxa"/>
          </w:tcPr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84C1B" w:rsidTr="002726E3">
        <w:trPr>
          <w:trHeight w:val="365"/>
        </w:trPr>
        <w:tc>
          <w:tcPr>
            <w:tcW w:w="1855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453A62" w:rsidRDefault="00453A62" w:rsidP="002726E3">
            <w:r>
              <w:t>*Formative-F</w:t>
            </w:r>
          </w:p>
          <w:p w:rsidR="00453A62" w:rsidRDefault="00453A62" w:rsidP="002726E3">
            <w:r>
              <w:t>*Summative-S</w:t>
            </w:r>
          </w:p>
        </w:tc>
        <w:tc>
          <w:tcPr>
            <w:tcW w:w="1981" w:type="dxa"/>
          </w:tcPr>
          <w:p w:rsidR="00453A62" w:rsidRPr="004C2B97" w:rsidRDefault="00453A62" w:rsidP="002726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25" w:type="dxa"/>
          </w:tcPr>
          <w:p w:rsidR="00453A62" w:rsidRPr="004C2B97" w:rsidRDefault="00453A62" w:rsidP="002726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25" w:type="dxa"/>
          </w:tcPr>
          <w:p w:rsidR="00453A62" w:rsidRPr="004C2B97" w:rsidRDefault="00453A62" w:rsidP="002726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37" w:type="dxa"/>
          </w:tcPr>
          <w:p w:rsidR="00453A62" w:rsidRPr="004C2B97" w:rsidRDefault="00453A62" w:rsidP="002726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863" w:type="dxa"/>
          </w:tcPr>
          <w:p w:rsidR="00453A62" w:rsidRPr="00F24397" w:rsidRDefault="00453A62" w:rsidP="002726E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>
              <w:rPr>
                <w:rStyle w:val="Strong"/>
                <w:color w:val="222222"/>
                <w:sz w:val="16"/>
                <w:szCs w:val="27"/>
                <w:shd w:val="clear" w:color="auto" w:fill="FFFFFF"/>
              </w:rPr>
              <w:t>Weekly assessment</w:t>
            </w:r>
          </w:p>
        </w:tc>
      </w:tr>
    </w:tbl>
    <w:p w:rsidR="00453A62" w:rsidRDefault="00453A62" w:rsidP="00453A6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20"/>
        <w:gridCol w:w="1890"/>
        <w:gridCol w:w="1980"/>
        <w:gridCol w:w="1710"/>
        <w:gridCol w:w="2131"/>
      </w:tblGrid>
      <w:tr w:rsidR="00453A62" w:rsidTr="00431F4A">
        <w:trPr>
          <w:trHeight w:val="710"/>
        </w:trPr>
        <w:tc>
          <w:tcPr>
            <w:tcW w:w="1855" w:type="dxa"/>
          </w:tcPr>
          <w:p w:rsidR="00453A62" w:rsidRPr="0050788F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 xml:space="preserve">Daily </w:t>
            </w:r>
            <w:proofErr w:type="spellStart"/>
            <w:r w:rsidRPr="006C32BA">
              <w:rPr>
                <w:rFonts w:ascii="Times New Roman" w:hAnsi="Times New Roman" w:cs="Times New Roman"/>
                <w:b/>
              </w:rPr>
              <w:t>Agenda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1A4B08">
              <w:rPr>
                <w:rFonts w:ascii="Times New Roman" w:hAnsi="Times New Roman" w:cs="Times New Roman"/>
                <w:b/>
                <w:i/>
              </w:rPr>
              <w:t>Math</w:t>
            </w:r>
            <w:proofErr w:type="spellEnd"/>
          </w:p>
        </w:tc>
        <w:tc>
          <w:tcPr>
            <w:tcW w:w="1920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90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80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710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131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453A62" w:rsidTr="002726E3">
        <w:trPr>
          <w:trHeight w:val="345"/>
        </w:trPr>
        <w:tc>
          <w:tcPr>
            <w:tcW w:w="11486" w:type="dxa"/>
            <w:gridSpan w:val="6"/>
          </w:tcPr>
          <w:p w:rsidR="00453A62" w:rsidRPr="00B6618B" w:rsidRDefault="00453A62" w:rsidP="00EE1041">
            <w:pPr>
              <w:spacing w:after="0"/>
              <w:rPr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B661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 Vocabulary: </w:t>
            </w:r>
            <w:r w:rsidRPr="00B661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6618B">
              <w:rPr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53A62" w:rsidRDefault="00453A62" w:rsidP="00EE1041">
            <w:pPr>
              <w:spacing w:after="0"/>
              <w:rPr>
                <w:color w:val="222222"/>
                <w:sz w:val="20"/>
                <w:szCs w:val="27"/>
                <w:shd w:val="clear" w:color="auto" w:fill="FFFFFF"/>
              </w:rPr>
            </w:pPr>
            <w:r w:rsidRPr="00B6618B">
              <w:rPr>
                <w:color w:val="222222"/>
                <w:sz w:val="20"/>
                <w:szCs w:val="27"/>
                <w:shd w:val="clear" w:color="auto" w:fill="FFFFFF"/>
              </w:rPr>
              <w:t>digit, hundred, ones, ten</w:t>
            </w:r>
          </w:p>
          <w:p w:rsidR="00EE1041" w:rsidRPr="00EE1041" w:rsidRDefault="00EE1041" w:rsidP="00EE1041">
            <w:pPr>
              <w:rPr>
                <w:b/>
                <w:color w:val="222222"/>
                <w:sz w:val="20"/>
                <w:szCs w:val="27"/>
                <w:shd w:val="clear" w:color="auto" w:fill="FFFFFF"/>
              </w:rPr>
            </w:pPr>
            <w:r w:rsidRPr="00EE1041">
              <w:rPr>
                <w:b/>
                <w:color w:val="222222"/>
                <w:sz w:val="20"/>
                <w:szCs w:val="27"/>
                <w:shd w:val="clear" w:color="auto" w:fill="FFFFFF"/>
              </w:rPr>
              <w:t>Essential Questions:</w:t>
            </w:r>
            <w:r>
              <w:rPr>
                <w:b/>
                <w:color w:val="222222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</w:rPr>
              <w:t>How can you use different ways to write a number as tens and ones.</w:t>
            </w:r>
            <w:r w:rsidR="008C6AF6">
              <w:rPr>
                <w:rFonts w:eastAsia="Calibri" w:cs="Times New Roman"/>
                <w:sz w:val="16"/>
                <w:szCs w:val="16"/>
              </w:rPr>
              <w:t xml:space="preserve"> How can you show a number as tens and ones? How can you model and name groups of tens?</w:t>
            </w:r>
          </w:p>
        </w:tc>
      </w:tr>
      <w:tr w:rsidR="00862CCD" w:rsidTr="00431F4A">
        <w:trPr>
          <w:trHeight w:val="572"/>
        </w:trPr>
        <w:tc>
          <w:tcPr>
            <w:tcW w:w="1855" w:type="dxa"/>
          </w:tcPr>
          <w:p w:rsidR="00862CCD" w:rsidRPr="006C32BA" w:rsidRDefault="00862CCD" w:rsidP="00862CC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20" w:type="dxa"/>
          </w:tcPr>
          <w:p w:rsidR="00862CCD" w:rsidRDefault="00862CCD" w:rsidP="00862CCD">
            <w:pPr>
              <w:spacing w:after="0"/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2FE2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show a number as ten and ones</w:t>
            </w:r>
          </w:p>
        </w:tc>
        <w:tc>
          <w:tcPr>
            <w:tcW w:w="1890" w:type="dxa"/>
          </w:tcPr>
          <w:p w:rsidR="00862CCD" w:rsidRDefault="00862CCD" w:rsidP="00862CCD">
            <w:pPr>
              <w:spacing w:after="0"/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2FE2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show a number as ten and ones</w:t>
            </w:r>
          </w:p>
        </w:tc>
        <w:tc>
          <w:tcPr>
            <w:tcW w:w="1980" w:type="dxa"/>
          </w:tcPr>
          <w:p w:rsidR="00862CCD" w:rsidRPr="00946F52" w:rsidRDefault="00862CCD" w:rsidP="00862C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FE2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show numbers to 100 as tens and ones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10" w:type="dxa"/>
          </w:tcPr>
          <w:p w:rsidR="00862CCD" w:rsidRPr="008C6AF6" w:rsidRDefault="008C6AF6" w:rsidP="00862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A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can groups cubes to show a number as tens and ones</w:t>
            </w:r>
          </w:p>
        </w:tc>
        <w:tc>
          <w:tcPr>
            <w:tcW w:w="2131" w:type="dxa"/>
          </w:tcPr>
          <w:p w:rsidR="00862CCD" w:rsidRPr="00612D12" w:rsidRDefault="00862CCD" w:rsidP="00862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D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can add and subtract in different ways.</w:t>
            </w:r>
          </w:p>
        </w:tc>
      </w:tr>
      <w:tr w:rsidR="00862CCD" w:rsidTr="00431F4A">
        <w:trPr>
          <w:trHeight w:val="1367"/>
        </w:trPr>
        <w:tc>
          <w:tcPr>
            <w:tcW w:w="1855" w:type="dxa"/>
          </w:tcPr>
          <w:p w:rsidR="00862CCD" w:rsidRDefault="00862CCD" w:rsidP="00862CCD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20" w:type="dxa"/>
          </w:tcPr>
          <w:p w:rsidR="00862CCD" w:rsidRPr="00F12FE2" w:rsidRDefault="00862CCD" w:rsidP="0086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12FE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E19EDF3" wp14:editId="53CA70D2">
                  <wp:extent cx="103505" cy="103505"/>
                  <wp:effectExtent l="0" t="0" r="0" b="0"/>
                  <wp:docPr id="13" name="Picture 13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FE2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CC.1.NBT.2</w:t>
            </w:r>
            <w:r w:rsidRPr="00F12FE2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F12FE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Understand that the two digits of a two-digit number represent amounts of tens and ones. Understand the following as special cases: -- a. 10 can be thought of as a bundle of ten ones — called a "ten." -- b. The numbers from 11 to 19 are composed of a ten and</w:t>
            </w:r>
            <w:r w:rsidRPr="00F12FE2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13" w:anchor="http%3A%2F%2F7769domain.com%2FAd%2FGoIEx%2FcFJtUy9jMjNEYVNNdy93T2JkanowZmhkLy9QVkdaQ1NldFlic0g0ejZJUUFtWUF1L2ZneGNBVmZsc0FtUHVKSklBYjU3WkIzbjA3cDEwd1ZDOUdRWGFJSTlOVG8yVlY5MlVTMHVVTmRLUGRJVzlLZTJEUzJNVHpQTGtVSHloZDBzMGFiYkZqaUhudWxHL3FzVmdIZnZ1UENpWmljbUtXNDgzNlJ6N3pqK3BNPQ2" w:tgtFrame="_blank" w:history="1">
              <w:r w:rsidRPr="00F12FE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one</w:t>
              </w:r>
            </w:hyperlink>
            <w:r w:rsidRPr="00F12FE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, two, three, four, five, six, seven, eight, or nine ones. -- </w:t>
            </w:r>
            <w:proofErr w:type="gramStart"/>
            <w:r w:rsidRPr="00F12FE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</w:t>
            </w:r>
            <w:proofErr w:type="gramEnd"/>
            <w:r w:rsidRPr="00F12FE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. The numbers 10, 20, 30, 40, 50, 60, 70, 80, 90 refer to one, two, three, four, five, six, seven, eight, or nine tens (and 0 ones).</w:t>
            </w:r>
          </w:p>
        </w:tc>
        <w:tc>
          <w:tcPr>
            <w:tcW w:w="1890" w:type="dxa"/>
          </w:tcPr>
          <w:p w:rsidR="00862CCD" w:rsidRPr="00F12FE2" w:rsidRDefault="00862CCD" w:rsidP="0086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12FE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487DB48" wp14:editId="5AF429ED">
                  <wp:extent cx="103505" cy="103505"/>
                  <wp:effectExtent l="0" t="0" r="0" b="0"/>
                  <wp:docPr id="14" name="Picture 14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FE2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CC.1.NBT.2</w:t>
            </w:r>
            <w:r w:rsidRPr="00F12FE2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F12FE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Understand that the two digits of a two-digit number represent amounts of tens and ones. Understand the following as special cases: -- a. 10 can be thought of as a bundle of ten ones — called a "ten." -- b. The numbers from 11 to 19 are composed of a ten and</w:t>
            </w:r>
            <w:r w:rsidRPr="00F12FE2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14" w:anchor="http%3A%2F%2F7769domain.com%2FAd%2FGoIEx%2FcFJtUy9jMjNEYVNNdy93T2JkanowZmhkLy9QVkdaQ1NldFlic0g0ejZJUUFtWUF1L2ZneGNBVmZsc0FtUHVKSklBYjU3WkIzbjA3cDEwd1ZDOUdRWGFJSTlOVG8yVlY5MlVTMHVVTmRLUGRJVzlLZTJEUzJNVHpQTGtVSHloZDBzMGFiYkZqaUhudWxHL3FzVmdIZnZ1UENpWmljbUtXNDgzNlJ6N3pqK3BNPQ2" w:tgtFrame="_blank" w:history="1">
              <w:r w:rsidRPr="00F12FE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one</w:t>
              </w:r>
            </w:hyperlink>
            <w:r w:rsidRPr="00F12FE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, two, three, four, five, six, seven, eight, or nine ones. -- </w:t>
            </w:r>
            <w:proofErr w:type="gramStart"/>
            <w:r w:rsidRPr="00F12FE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</w:t>
            </w:r>
            <w:proofErr w:type="gramEnd"/>
            <w:r w:rsidRPr="00F12FE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. The numbers 10, 20, 30, 40, 50, 60, 70, 80, 90 refer to one, two, three, four, five, six, seven, eight, or nine tens (and 0 ones).</w:t>
            </w:r>
          </w:p>
        </w:tc>
        <w:tc>
          <w:tcPr>
            <w:tcW w:w="1980" w:type="dxa"/>
          </w:tcPr>
          <w:p w:rsidR="00862CCD" w:rsidRPr="008C6AF6" w:rsidRDefault="008C6AF6" w:rsidP="008C6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6AF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BB2662" wp14:editId="523918EC">
                  <wp:extent cx="103505" cy="103505"/>
                  <wp:effectExtent l="0" t="0" r="0" b="0"/>
                  <wp:docPr id="17" name="Picture 17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AF6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CC.1.NBT.2</w:t>
            </w:r>
            <w:r w:rsidRPr="008C6AF6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- Understand that the two digits of a two-digit number represent amounts of tens and ones. Understand the following as special cases: -- a. 10 can be thought of as a bundle of ten ones — called a "ten." -- b. The numbers from 11 to 19 are composed of a ten and </w:t>
            </w:r>
            <w:hyperlink r:id="rId15" w:anchor="http%3A%2F%2F7769domain.com%2FAd%2FGoIEx%2FcFJtUy9jMjNEYVNNdy93T2JkanowZmhkLy9QVkdaQ1NldFlic0g0ejZJUUFtWUF1L2ZneGNBVmZsc0FtUHVKSklBYjU3WkIzbjA3cDEwd1ZDOUdRWGFJSTlOVG8yVlY5MlVTMHVVTmRLUGRJVzlLZTJEUzJNVHpQTGtVSHloZDBzMGFiYkZqaUhudWxHL3FzVmdIZnZ1UENpWmljbUtXNDgzNlJ6N3pqK3BNPQ2" w:tgtFrame="_blank" w:history="1">
              <w:r w:rsidRPr="008C6AF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one</w:t>
              </w:r>
            </w:hyperlink>
            <w:r w:rsidRPr="008C6AF6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, two, three, four, five, six, seven, eight, or nine ones. -- </w:t>
            </w:r>
            <w:proofErr w:type="gramStart"/>
            <w:r w:rsidRPr="008C6AF6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</w:t>
            </w:r>
            <w:proofErr w:type="gramEnd"/>
            <w:r w:rsidRPr="008C6AF6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. The numbers 10, 20, 30, 40, 50, 60, 70, 80, 90 refer to one, two, three, four, five, six, seven, eight, or nine tens (and 0 ones).</w:t>
            </w:r>
          </w:p>
        </w:tc>
        <w:tc>
          <w:tcPr>
            <w:tcW w:w="1710" w:type="dxa"/>
          </w:tcPr>
          <w:p w:rsidR="00862CCD" w:rsidRPr="00AB0174" w:rsidRDefault="00862CCD" w:rsidP="00862CCD">
            <w:pPr>
              <w:rPr>
                <w:rFonts w:ascii="Times New Roman" w:hAnsi="Times New Roman" w:cs="Times New Roman"/>
              </w:rPr>
            </w:pPr>
            <w:r w:rsidRPr="00B6618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588EE2C" wp14:editId="0125E8CD">
                  <wp:extent cx="103505" cy="103505"/>
                  <wp:effectExtent l="0" t="0" r="0" b="0"/>
                  <wp:docPr id="6" name="Picture 6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18B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CC.1.NBT.1</w:t>
            </w:r>
            <w:r w:rsidRPr="00B6618B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B6618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Count to 120, starting at any number less than 120. In this range, read and write numerals and represent a number of objects with a written numeral.</w:t>
            </w:r>
          </w:p>
        </w:tc>
        <w:tc>
          <w:tcPr>
            <w:tcW w:w="2131" w:type="dxa"/>
          </w:tcPr>
          <w:p w:rsidR="00862CCD" w:rsidRPr="00AB0174" w:rsidRDefault="00862CCD" w:rsidP="00862CCD">
            <w:pPr>
              <w:rPr>
                <w:rFonts w:ascii="Times New Roman" w:hAnsi="Times New Roman" w:cs="Times New Roman"/>
              </w:rPr>
            </w:pPr>
            <w:r w:rsidRPr="00B6618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660B9A5" wp14:editId="67BEB91F">
                  <wp:extent cx="103505" cy="103505"/>
                  <wp:effectExtent l="0" t="0" r="0" b="0"/>
                  <wp:docPr id="7" name="Picture 7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18B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CC.1.NBT.1</w:t>
            </w:r>
            <w:r w:rsidRPr="00B6618B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B6618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Count to 120, starting at any number less than 120. In this range, read and write numerals and represent a number of objects with a written numeral.</w:t>
            </w:r>
          </w:p>
        </w:tc>
      </w:tr>
      <w:tr w:rsidR="00862CCD" w:rsidTr="00431F4A">
        <w:trPr>
          <w:trHeight w:val="413"/>
        </w:trPr>
        <w:tc>
          <w:tcPr>
            <w:tcW w:w="1855" w:type="dxa"/>
          </w:tcPr>
          <w:p w:rsidR="00862CCD" w:rsidRPr="006C32BA" w:rsidRDefault="00862CCD" w:rsidP="00862CC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20" w:type="dxa"/>
          </w:tcPr>
          <w:p w:rsidR="00862CCD" w:rsidRPr="00C51112" w:rsidRDefault="00862CCD" w:rsidP="00862CCD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862CCD" w:rsidRPr="00823A3E" w:rsidRDefault="00862CCD" w:rsidP="00862CCD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862CCD" w:rsidRPr="00823A3E" w:rsidRDefault="00862CCD" w:rsidP="00862CCD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862CCD" w:rsidRDefault="00862CCD" w:rsidP="00862CCD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862CCD" w:rsidRPr="00C51112" w:rsidRDefault="00862CCD" w:rsidP="00862CCD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862CCD" w:rsidRPr="00823A3E" w:rsidRDefault="00862CCD" w:rsidP="00862CCD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862CCD" w:rsidRPr="00823A3E" w:rsidRDefault="00862CCD" w:rsidP="00862CCD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862CCD" w:rsidRDefault="00862CCD" w:rsidP="00862CCD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80" w:type="dxa"/>
          </w:tcPr>
          <w:p w:rsidR="00862CCD" w:rsidRPr="0026654D" w:rsidRDefault="00862CCD" w:rsidP="00862CCD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862CCD" w:rsidRPr="0026654D" w:rsidRDefault="00862CCD" w:rsidP="00862CC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862CCD" w:rsidRPr="0026654D" w:rsidRDefault="00862CCD" w:rsidP="00862CC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862CCD" w:rsidRPr="0026654D" w:rsidRDefault="00862CCD" w:rsidP="00862C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710" w:type="dxa"/>
          </w:tcPr>
          <w:p w:rsidR="00862CCD" w:rsidRPr="00C51112" w:rsidRDefault="00862CCD" w:rsidP="00862CCD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862CCD" w:rsidRPr="00823A3E" w:rsidRDefault="00862CCD" w:rsidP="00862CCD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862CCD" w:rsidRPr="00823A3E" w:rsidRDefault="00862CCD" w:rsidP="00862CCD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862CCD" w:rsidRDefault="00862CCD" w:rsidP="00862CCD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131" w:type="dxa"/>
          </w:tcPr>
          <w:p w:rsidR="00862CCD" w:rsidRPr="00C51112" w:rsidRDefault="00862CCD" w:rsidP="00862CCD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862CCD" w:rsidRPr="00823A3E" w:rsidRDefault="00862CCD" w:rsidP="00862CCD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862CCD" w:rsidRPr="00823A3E" w:rsidRDefault="00862CCD" w:rsidP="00862CCD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862CCD" w:rsidRDefault="00862CCD" w:rsidP="00862CCD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862CCD" w:rsidTr="00431F4A">
        <w:trPr>
          <w:cantSplit/>
          <w:trHeight w:val="720"/>
        </w:trPr>
        <w:tc>
          <w:tcPr>
            <w:tcW w:w="1855" w:type="dxa"/>
          </w:tcPr>
          <w:p w:rsidR="00862CCD" w:rsidRPr="006C32BA" w:rsidRDefault="00862CCD" w:rsidP="00862CC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  <w:r>
              <w:rPr>
                <w:rFonts w:ascii="Times New Roman" w:hAnsi="Times New Roman" w:cs="Times New Roman"/>
                <w:b/>
              </w:rPr>
              <w:t xml:space="preserve"> Activities/ </w:t>
            </w:r>
            <w:r w:rsidRPr="006C32BA">
              <w:rPr>
                <w:rFonts w:ascii="Times New Roman" w:hAnsi="Times New Roman" w:cs="Times New Roman"/>
                <w:b/>
              </w:rPr>
              <w:t>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1920" w:type="dxa"/>
          </w:tcPr>
          <w:p w:rsidR="00862CCD" w:rsidRPr="00AB47C3" w:rsidRDefault="00862CCD" w:rsidP="00862CCD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862CCD" w:rsidRPr="0026654D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862CCD" w:rsidRPr="00B6618B" w:rsidRDefault="00862CCD" w:rsidP="00862CCD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Chapter 6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6.3 249-252</w:t>
            </w:r>
          </w:p>
          <w:p w:rsidR="00862CCD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B6618B">
              <w:rPr>
                <w:rFonts w:eastAsia="Calibri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862CCD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  <w:p w:rsidR="00862CCD" w:rsidRPr="00AB47C3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862CCD" w:rsidRPr="00AB47C3" w:rsidRDefault="00862CCD" w:rsidP="00862CCD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862CCD" w:rsidRPr="0026654D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862CCD" w:rsidRDefault="00862CCD" w:rsidP="00862CCD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Chapter 6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cont’d</w:t>
            </w:r>
          </w:p>
          <w:p w:rsidR="002327A0" w:rsidRDefault="00862CCD" w:rsidP="00862CCD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6.3 249-252</w:t>
            </w:r>
            <w:r w:rsidR="002327A0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862CCD" w:rsidRPr="00B6618B" w:rsidRDefault="002327A0" w:rsidP="00862CCD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(6.4) 253-256)</w:t>
            </w:r>
          </w:p>
          <w:p w:rsidR="00862CCD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B6618B">
              <w:rPr>
                <w:rFonts w:eastAsia="Calibri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862CCD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  <w:p w:rsidR="00862CCD" w:rsidRPr="00AB47C3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862CCD" w:rsidRPr="00AB47C3" w:rsidRDefault="00862CCD" w:rsidP="00862CCD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862CCD" w:rsidRPr="0026654D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862CCD" w:rsidRDefault="00862CCD" w:rsidP="00862CCD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Continue </w:t>
            </w:r>
            <w:r w:rsidR="008C6AF6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lesson 6.4</w:t>
            </w:r>
            <w:r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8C6AF6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253-256</w:t>
            </w:r>
          </w:p>
          <w:p w:rsidR="008C6AF6" w:rsidRPr="00B6618B" w:rsidRDefault="008C6AF6" w:rsidP="00862CCD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6.5 </w:t>
            </w:r>
            <w:proofErr w:type="spellStart"/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pgs</w:t>
            </w:r>
            <w:proofErr w:type="spellEnd"/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257-260</w:t>
            </w:r>
          </w:p>
          <w:p w:rsidR="00862CCD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B6618B">
              <w:rPr>
                <w:rFonts w:eastAsia="Calibri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862CCD" w:rsidRPr="0026654D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</w:tc>
        <w:tc>
          <w:tcPr>
            <w:tcW w:w="1710" w:type="dxa"/>
          </w:tcPr>
          <w:p w:rsidR="00862CCD" w:rsidRPr="00AB47C3" w:rsidRDefault="00862CCD" w:rsidP="00862CCD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862CCD" w:rsidRPr="0026654D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8C6AF6" w:rsidRDefault="00862CCD" w:rsidP="008C6AF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Pr="007A420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lesson </w:t>
            </w:r>
            <w:r w:rsidR="008C6AF6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6.5 </w:t>
            </w:r>
            <w:proofErr w:type="spellStart"/>
            <w:r w:rsidR="008C6AF6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pgs</w:t>
            </w:r>
            <w:proofErr w:type="spellEnd"/>
            <w:r w:rsidR="008C6AF6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257-260</w:t>
            </w:r>
          </w:p>
          <w:p w:rsidR="00862CCD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7A4203">
              <w:rPr>
                <w:rFonts w:ascii="Times New Roman" w:eastAsia="Calibri" w:hAnsi="Times New Roman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862CCD" w:rsidRPr="00AB47C3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</w:tc>
        <w:tc>
          <w:tcPr>
            <w:tcW w:w="2131" w:type="dxa"/>
          </w:tcPr>
          <w:p w:rsidR="00862CCD" w:rsidRPr="00AB47C3" w:rsidRDefault="00862CCD" w:rsidP="00862CCD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862CCD" w:rsidRPr="0026654D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862CCD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7A4203">
              <w:rPr>
                <w:rFonts w:ascii="Times New Roman" w:eastAsia="Calibri" w:hAnsi="Times New Roman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>
              <w:rPr>
                <w:rFonts w:eastAsia="Calibri" w:cs="Times New Roman"/>
                <w:sz w:val="16"/>
                <w:szCs w:val="16"/>
              </w:rPr>
              <w:t xml:space="preserve">  </w:t>
            </w:r>
          </w:p>
          <w:p w:rsidR="00862CCD" w:rsidRPr="00AB47C3" w:rsidRDefault="00862CCD" w:rsidP="00862CC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</w:tc>
      </w:tr>
      <w:tr w:rsidR="00862CCD" w:rsidTr="00431F4A">
        <w:trPr>
          <w:trHeight w:val="467"/>
        </w:trPr>
        <w:tc>
          <w:tcPr>
            <w:tcW w:w="1855" w:type="dxa"/>
          </w:tcPr>
          <w:p w:rsidR="00862CCD" w:rsidRPr="006C32BA" w:rsidRDefault="00862CCD" w:rsidP="00862CC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20" w:type="dxa"/>
          </w:tcPr>
          <w:p w:rsidR="00862CCD" w:rsidRPr="0026654D" w:rsidRDefault="00862CCD" w:rsidP="00862C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862CCD" w:rsidRPr="0026654D" w:rsidRDefault="00862CCD" w:rsidP="00862C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80" w:type="dxa"/>
          </w:tcPr>
          <w:p w:rsidR="00862CCD" w:rsidRPr="0026654D" w:rsidRDefault="00862CCD" w:rsidP="00862C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710" w:type="dxa"/>
          </w:tcPr>
          <w:p w:rsidR="00862CCD" w:rsidRPr="00F24397" w:rsidRDefault="00862CCD" w:rsidP="00862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131" w:type="dxa"/>
          </w:tcPr>
          <w:p w:rsidR="00862CCD" w:rsidRPr="00F24397" w:rsidRDefault="00862CCD" w:rsidP="00862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-Homework packet due</w:t>
            </w:r>
          </w:p>
        </w:tc>
      </w:tr>
      <w:tr w:rsidR="00862CCD" w:rsidTr="00431F4A">
        <w:trPr>
          <w:trHeight w:val="413"/>
        </w:trPr>
        <w:tc>
          <w:tcPr>
            <w:tcW w:w="1855" w:type="dxa"/>
          </w:tcPr>
          <w:p w:rsidR="00862CCD" w:rsidRPr="006C32BA" w:rsidRDefault="00862CCD" w:rsidP="00862CC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20" w:type="dxa"/>
          </w:tcPr>
          <w:p w:rsidR="00862CCD" w:rsidRPr="0026654D" w:rsidRDefault="00862CCD" w:rsidP="00862CC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862CCD" w:rsidRPr="0026654D" w:rsidRDefault="00862CCD" w:rsidP="00862CC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62CCD" w:rsidRPr="0026654D" w:rsidRDefault="00862CCD" w:rsidP="00862CC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862CCD" w:rsidRPr="0026654D" w:rsidRDefault="00862CCD" w:rsidP="00862CC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62CCD" w:rsidRPr="0026654D" w:rsidRDefault="00862CCD" w:rsidP="00862CC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862CCD" w:rsidRPr="0026654D" w:rsidRDefault="00862CCD" w:rsidP="00862CC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862CCD" w:rsidRPr="00716B39" w:rsidRDefault="00862CCD" w:rsidP="00862CCD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862CCD" w:rsidRPr="00716B39" w:rsidRDefault="00862CCD" w:rsidP="00862CC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862CCD" w:rsidRPr="00716B39" w:rsidRDefault="00862CCD" w:rsidP="00862CCD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862CCD" w:rsidRPr="00716B39" w:rsidRDefault="00862CCD" w:rsidP="00862CC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62CCD" w:rsidTr="00431F4A">
        <w:trPr>
          <w:trHeight w:val="365"/>
        </w:trPr>
        <w:tc>
          <w:tcPr>
            <w:tcW w:w="1855" w:type="dxa"/>
          </w:tcPr>
          <w:p w:rsidR="00862CCD" w:rsidRPr="006C32BA" w:rsidRDefault="00862CCD" w:rsidP="00862CC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862CCD" w:rsidRDefault="00862CCD" w:rsidP="00862CCD">
            <w:r>
              <w:t>*Formative-F</w:t>
            </w:r>
          </w:p>
          <w:p w:rsidR="00862CCD" w:rsidRDefault="00862CCD" w:rsidP="00862CCD">
            <w:r>
              <w:t>*Summative-S</w:t>
            </w:r>
          </w:p>
        </w:tc>
        <w:tc>
          <w:tcPr>
            <w:tcW w:w="1920" w:type="dxa"/>
          </w:tcPr>
          <w:p w:rsidR="00862CCD" w:rsidRPr="0026654D" w:rsidRDefault="00862CCD" w:rsidP="00862C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90" w:type="dxa"/>
          </w:tcPr>
          <w:p w:rsidR="00862CCD" w:rsidRPr="0026654D" w:rsidRDefault="00862CCD" w:rsidP="00862C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980" w:type="dxa"/>
          </w:tcPr>
          <w:p w:rsidR="00862CCD" w:rsidRPr="0026654D" w:rsidRDefault="00862CCD" w:rsidP="00862C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710" w:type="dxa"/>
          </w:tcPr>
          <w:p w:rsidR="00862CCD" w:rsidRPr="00F24397" w:rsidRDefault="00862CCD" w:rsidP="00862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131" w:type="dxa"/>
          </w:tcPr>
          <w:p w:rsidR="00862CCD" w:rsidRPr="00F24397" w:rsidRDefault="00862CCD" w:rsidP="00862C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</w:tr>
    </w:tbl>
    <w:p w:rsidR="00453A62" w:rsidRDefault="00453A62" w:rsidP="00453A6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416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2037"/>
        <w:gridCol w:w="1620"/>
        <w:gridCol w:w="1710"/>
        <w:gridCol w:w="2311"/>
      </w:tblGrid>
      <w:tr w:rsidR="00453A62" w:rsidTr="00431F4A">
        <w:trPr>
          <w:trHeight w:val="365"/>
        </w:trPr>
        <w:tc>
          <w:tcPr>
            <w:tcW w:w="1855" w:type="dxa"/>
          </w:tcPr>
          <w:p w:rsidR="00453A62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53A62" w:rsidRPr="001A4B08" w:rsidRDefault="00453A62" w:rsidP="002726E3">
            <w:pPr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Social Skills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16"/>
              </w:rPr>
              <w:t>Expressing your feelings</w:t>
            </w:r>
            <w:r w:rsidRPr="00412405">
              <w:rPr>
                <w:rFonts w:ascii="Times New Roman" w:hAnsi="Times New Roman" w:cs="Times New Roman"/>
                <w:b/>
                <w:i/>
                <w:sz w:val="16"/>
              </w:rPr>
              <w:t>-</w:t>
            </w:r>
          </w:p>
        </w:tc>
        <w:tc>
          <w:tcPr>
            <w:tcW w:w="1953" w:type="dxa"/>
          </w:tcPr>
          <w:p w:rsidR="00453A62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20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710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311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453A62" w:rsidTr="002726E3">
        <w:trPr>
          <w:trHeight w:val="345"/>
        </w:trPr>
        <w:tc>
          <w:tcPr>
            <w:tcW w:w="11486" w:type="dxa"/>
            <w:gridSpan w:val="6"/>
          </w:tcPr>
          <w:p w:rsidR="00453A62" w:rsidRDefault="00453A62" w:rsidP="0050287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287B">
              <w:rPr>
                <w:rFonts w:ascii="Times New Roman" w:hAnsi="Times New Roman"/>
                <w:b/>
                <w:sz w:val="16"/>
                <w:szCs w:val="16"/>
              </w:rPr>
              <w:t xml:space="preserve">self-talk, anger, impulse, </w:t>
            </w:r>
          </w:p>
          <w:p w:rsidR="0050287B" w:rsidRDefault="0050287B" w:rsidP="0050287B">
            <w:r>
              <w:rPr>
                <w:rFonts w:ascii="Times New Roman" w:hAnsi="Times New Roman"/>
                <w:b/>
                <w:sz w:val="16"/>
                <w:szCs w:val="16"/>
              </w:rPr>
              <w:t>Essential Question: How can you deal with another person’s anger? What does it feel like to be angry?</w:t>
            </w:r>
          </w:p>
        </w:tc>
      </w:tr>
      <w:tr w:rsidR="00453A62" w:rsidTr="00431F4A">
        <w:trPr>
          <w:trHeight w:val="1142"/>
        </w:trPr>
        <w:tc>
          <w:tcPr>
            <w:tcW w:w="1855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453A62" w:rsidRPr="00F34306" w:rsidRDefault="00453A62" w:rsidP="002726E3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2037" w:type="dxa"/>
          </w:tcPr>
          <w:p w:rsidR="00453A62" w:rsidRPr="00F34306" w:rsidRDefault="00453A62" w:rsidP="002726E3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1620" w:type="dxa"/>
          </w:tcPr>
          <w:p w:rsidR="00453A62" w:rsidRPr="00F34306" w:rsidRDefault="00453A62" w:rsidP="002726E3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1710" w:type="dxa"/>
          </w:tcPr>
          <w:p w:rsidR="00453A62" w:rsidRPr="00F34306" w:rsidRDefault="00453A62" w:rsidP="002726E3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2311" w:type="dxa"/>
          </w:tcPr>
          <w:p w:rsidR="00453A62" w:rsidRPr="00F34306" w:rsidRDefault="00453A62" w:rsidP="002726E3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have encourage others. I can wait patiently. I can stay on task. I can demonstrate good sportsmanship.</w:t>
            </w:r>
          </w:p>
        </w:tc>
      </w:tr>
      <w:tr w:rsidR="00453A62" w:rsidTr="00431F4A">
        <w:trPr>
          <w:trHeight w:val="1367"/>
        </w:trPr>
        <w:tc>
          <w:tcPr>
            <w:tcW w:w="1855" w:type="dxa"/>
          </w:tcPr>
          <w:p w:rsidR="00453A62" w:rsidRDefault="00453A62" w:rsidP="002726E3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453A62" w:rsidRPr="00F34306" w:rsidRDefault="00453A62" w:rsidP="002726E3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037" w:type="dxa"/>
          </w:tcPr>
          <w:p w:rsidR="00453A62" w:rsidRPr="00F34306" w:rsidRDefault="00453A62" w:rsidP="002726E3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20" w:type="dxa"/>
          </w:tcPr>
          <w:p w:rsidR="00453A62" w:rsidRPr="00F34306" w:rsidRDefault="00453A62" w:rsidP="002726E3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710" w:type="dxa"/>
          </w:tcPr>
          <w:p w:rsidR="00453A62" w:rsidRPr="00F34306" w:rsidRDefault="00453A62" w:rsidP="002726E3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311" w:type="dxa"/>
          </w:tcPr>
          <w:p w:rsidR="00453A62" w:rsidRPr="00F34306" w:rsidRDefault="00453A62" w:rsidP="002726E3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</w:t>
            </w:r>
            <w:r>
              <w:rPr>
                <w:rFonts w:eastAsia="Calibri" w:cs="Times New Roman"/>
                <w:sz w:val="16"/>
              </w:rPr>
              <w:t xml:space="preserve"> </w:t>
            </w:r>
            <w:r w:rsidRPr="00F34306">
              <w:rPr>
                <w:rFonts w:eastAsia="Calibri" w:cs="Times New Roman"/>
                <w:sz w:val="16"/>
              </w:rPr>
              <w:t>Recall information from experiences to answer questions. CC.SL.2.1-participate in collaborative conversations with diverse partners.</w:t>
            </w:r>
          </w:p>
        </w:tc>
      </w:tr>
      <w:tr w:rsidR="00453A62" w:rsidTr="00431F4A">
        <w:trPr>
          <w:trHeight w:val="413"/>
        </w:trPr>
        <w:tc>
          <w:tcPr>
            <w:tcW w:w="1855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453A62" w:rsidRPr="00C51112" w:rsidRDefault="00453A62" w:rsidP="002726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453A62" w:rsidRDefault="00453A62" w:rsidP="002726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37" w:type="dxa"/>
          </w:tcPr>
          <w:p w:rsidR="00453A62" w:rsidRPr="00C51112" w:rsidRDefault="00453A62" w:rsidP="002726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453A62" w:rsidRDefault="00453A62" w:rsidP="002726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620" w:type="dxa"/>
          </w:tcPr>
          <w:p w:rsidR="00453A62" w:rsidRPr="00C51112" w:rsidRDefault="00453A62" w:rsidP="002726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453A62" w:rsidRDefault="00453A62" w:rsidP="002726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710" w:type="dxa"/>
          </w:tcPr>
          <w:p w:rsidR="00453A62" w:rsidRPr="00C51112" w:rsidRDefault="00453A62" w:rsidP="002726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453A62" w:rsidRDefault="00453A62" w:rsidP="002726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311" w:type="dxa"/>
          </w:tcPr>
          <w:p w:rsidR="00453A62" w:rsidRPr="00C51112" w:rsidRDefault="00453A62" w:rsidP="002726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453A62" w:rsidRPr="00823A3E" w:rsidRDefault="00453A62" w:rsidP="002726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453A62" w:rsidRDefault="00453A62" w:rsidP="002726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453A62" w:rsidTr="00431F4A">
        <w:trPr>
          <w:cantSplit/>
          <w:trHeight w:val="720"/>
        </w:trPr>
        <w:tc>
          <w:tcPr>
            <w:tcW w:w="1855" w:type="dxa"/>
          </w:tcPr>
          <w:p w:rsidR="00453A62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453A62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453A62" w:rsidRPr="00431F4A" w:rsidRDefault="00453A62" w:rsidP="002726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453A62" w:rsidRPr="00431F4A" w:rsidRDefault="00453A62" w:rsidP="002726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431F4A" w:rsidRPr="00431F4A" w:rsidRDefault="00453A62" w:rsidP="0043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hAnsi="Times New Roman" w:cs="Times New Roman"/>
                <w:sz w:val="16"/>
                <w:szCs w:val="16"/>
              </w:rPr>
              <w:t>Expressing your feelings-</w:t>
            </w:r>
            <w:r w:rsidR="00431F4A" w:rsidRPr="00431F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Learning Objective: </w:t>
            </w:r>
            <w:r w:rsidR="00431F4A" w:rsidRPr="00431F4A">
              <w:rPr>
                <w:rFonts w:ascii="Times New Roman" w:hAnsi="Times New Roman" w:cs="Times New Roman"/>
                <w:sz w:val="16"/>
                <w:szCs w:val="16"/>
              </w:rPr>
              <w:t>To teach children to use positive self-talk to direct their</w:t>
            </w:r>
          </w:p>
          <w:p w:rsidR="00453A62" w:rsidRPr="00431F4A" w:rsidRDefault="00431F4A" w:rsidP="00431F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hAnsi="Times New Roman" w:cs="Times New Roman"/>
                <w:sz w:val="16"/>
                <w:szCs w:val="16"/>
              </w:rPr>
              <w:t>thoughts and behavior</w:t>
            </w:r>
            <w:r w:rsidRPr="00431F4A">
              <w:rPr>
                <w:rFonts w:ascii="Times New Roman" w:hAnsi="Times New Roman" w:cs="Times New Roman"/>
                <w:sz w:val="16"/>
                <w:szCs w:val="16"/>
              </w:rPr>
              <w:t>-Activity 40</w:t>
            </w:r>
          </w:p>
        </w:tc>
        <w:tc>
          <w:tcPr>
            <w:tcW w:w="2037" w:type="dxa"/>
          </w:tcPr>
          <w:p w:rsidR="00453A62" w:rsidRPr="00431F4A" w:rsidRDefault="00453A62" w:rsidP="002726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453A62" w:rsidRPr="00431F4A" w:rsidRDefault="00453A62" w:rsidP="002726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Complete any unfinished daily work. </w:t>
            </w:r>
          </w:p>
          <w:p w:rsidR="00431F4A" w:rsidRPr="00431F4A" w:rsidRDefault="00453A62" w:rsidP="0043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Expressing your feelings; </w:t>
            </w:r>
            <w:r w:rsidR="00431F4A" w:rsidRPr="00431F4A">
              <w:rPr>
                <w:rFonts w:ascii="Times New Roman" w:hAnsi="Times New Roman" w:cs="Times New Roman"/>
                <w:sz w:val="16"/>
                <w:szCs w:val="16"/>
              </w:rPr>
              <w:t>remaining calm</w:t>
            </w:r>
          </w:p>
          <w:p w:rsidR="00453A62" w:rsidRPr="00431F4A" w:rsidRDefault="00431F4A" w:rsidP="00431F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hAnsi="Times New Roman" w:cs="Times New Roman"/>
                <w:sz w:val="16"/>
                <w:szCs w:val="16"/>
              </w:rPr>
              <w:t>under stress and controlling impulsive behavior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-Activity 41</w:t>
            </w:r>
          </w:p>
        </w:tc>
        <w:tc>
          <w:tcPr>
            <w:tcW w:w="1620" w:type="dxa"/>
          </w:tcPr>
          <w:p w:rsidR="00453A62" w:rsidRPr="00431F4A" w:rsidRDefault="00453A62" w:rsidP="002726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453A62" w:rsidRPr="00431F4A" w:rsidRDefault="00453A62" w:rsidP="002726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431F4A" w:rsidRPr="00431F4A" w:rsidRDefault="00453A62" w:rsidP="0043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hAnsi="Times New Roman" w:cs="Times New Roman"/>
                <w:sz w:val="16"/>
                <w:szCs w:val="16"/>
              </w:rPr>
              <w:t>Expressing your feelings-</w:t>
            </w:r>
            <w:r w:rsidR="00431F4A" w:rsidRPr="00431F4A">
              <w:rPr>
                <w:rFonts w:ascii="Times New Roman" w:hAnsi="Times New Roman" w:cs="Times New Roman"/>
                <w:sz w:val="16"/>
                <w:szCs w:val="16"/>
              </w:rPr>
              <w:t>deal with anger in peaceful, verbal,</w:t>
            </w:r>
          </w:p>
          <w:p w:rsidR="00453A62" w:rsidRPr="00431F4A" w:rsidRDefault="00431F4A" w:rsidP="00431F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31F4A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gramEnd"/>
            <w:r w:rsidRPr="00431F4A">
              <w:rPr>
                <w:rFonts w:ascii="Times New Roman" w:hAnsi="Times New Roman" w:cs="Times New Roman"/>
                <w:sz w:val="16"/>
                <w:szCs w:val="16"/>
              </w:rPr>
              <w:t xml:space="preserve"> nonphysical ways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Activity 42</w:t>
            </w:r>
          </w:p>
        </w:tc>
        <w:tc>
          <w:tcPr>
            <w:tcW w:w="1710" w:type="dxa"/>
          </w:tcPr>
          <w:p w:rsidR="00453A62" w:rsidRPr="00431F4A" w:rsidRDefault="00453A62" w:rsidP="002726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453A62" w:rsidRPr="00431F4A" w:rsidRDefault="00453A62" w:rsidP="002726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Complete any unfinished daily work. </w:t>
            </w:r>
          </w:p>
          <w:p w:rsidR="00431F4A" w:rsidRPr="00431F4A" w:rsidRDefault="00453A62" w:rsidP="0043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hAnsi="Times New Roman" w:cs="Times New Roman"/>
                <w:sz w:val="16"/>
                <w:szCs w:val="16"/>
              </w:rPr>
              <w:t>Expressing your feelings-</w:t>
            </w:r>
            <w:r w:rsidR="00431F4A" w:rsidRPr="00431F4A">
              <w:rPr>
                <w:rFonts w:ascii="Times New Roman" w:hAnsi="Times New Roman" w:cs="Times New Roman"/>
                <w:sz w:val="16"/>
                <w:szCs w:val="16"/>
              </w:rPr>
              <w:t>deal with another person’s anger in</w:t>
            </w:r>
          </w:p>
          <w:p w:rsidR="00453A62" w:rsidRPr="00431F4A" w:rsidRDefault="00431F4A" w:rsidP="00431F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1F4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431F4A">
              <w:rPr>
                <w:rFonts w:ascii="Times New Roman" w:hAnsi="Times New Roman" w:cs="Times New Roman"/>
                <w:sz w:val="16"/>
                <w:szCs w:val="16"/>
              </w:rPr>
              <w:t xml:space="preserve"> constructive, nonthreatening manner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Activity 43</w:t>
            </w:r>
          </w:p>
        </w:tc>
        <w:tc>
          <w:tcPr>
            <w:tcW w:w="2311" w:type="dxa"/>
          </w:tcPr>
          <w:p w:rsidR="00453A62" w:rsidRPr="00431F4A" w:rsidRDefault="00453A62" w:rsidP="002726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453A62" w:rsidRPr="00431F4A" w:rsidRDefault="00453A62" w:rsidP="002726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453A62" w:rsidRPr="00431F4A" w:rsidRDefault="00453A62" w:rsidP="002726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Fun Friday, Goal monitoring</w:t>
            </w:r>
          </w:p>
          <w:p w:rsidR="00453A62" w:rsidRPr="00431F4A" w:rsidRDefault="00431F4A" w:rsidP="002726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Classroom Holiday Parties </w:t>
            </w:r>
          </w:p>
          <w:p w:rsidR="00453A62" w:rsidRPr="00431F4A" w:rsidRDefault="00453A62" w:rsidP="002726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A62" w:rsidTr="00431F4A">
        <w:trPr>
          <w:trHeight w:val="467"/>
        </w:trPr>
        <w:tc>
          <w:tcPr>
            <w:tcW w:w="1855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453A62" w:rsidRDefault="00453A62" w:rsidP="002726E3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037" w:type="dxa"/>
          </w:tcPr>
          <w:p w:rsidR="00453A62" w:rsidRPr="00F24397" w:rsidRDefault="00453A62" w:rsidP="0027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453A62" w:rsidRDefault="00453A62" w:rsidP="002726E3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710" w:type="dxa"/>
          </w:tcPr>
          <w:p w:rsidR="00453A62" w:rsidRPr="00F24397" w:rsidRDefault="00453A62" w:rsidP="0027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311" w:type="dxa"/>
          </w:tcPr>
          <w:p w:rsidR="00453A62" w:rsidRPr="00F24397" w:rsidRDefault="00453A62" w:rsidP="0027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453A62" w:rsidTr="00431F4A">
        <w:trPr>
          <w:trHeight w:val="413"/>
        </w:trPr>
        <w:tc>
          <w:tcPr>
            <w:tcW w:w="1855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453A62" w:rsidRPr="00716B39" w:rsidRDefault="00453A62" w:rsidP="002726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53A62" w:rsidTr="00431F4A">
        <w:trPr>
          <w:trHeight w:val="365"/>
        </w:trPr>
        <w:tc>
          <w:tcPr>
            <w:tcW w:w="1855" w:type="dxa"/>
          </w:tcPr>
          <w:p w:rsidR="00453A62" w:rsidRPr="006C32BA" w:rsidRDefault="00453A62" w:rsidP="002726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453A62" w:rsidRDefault="00453A62" w:rsidP="002726E3">
            <w:r>
              <w:t>*Formative-F</w:t>
            </w:r>
          </w:p>
          <w:p w:rsidR="00453A62" w:rsidRDefault="00453A62" w:rsidP="002726E3">
            <w:r>
              <w:t>*Summative-S</w:t>
            </w:r>
          </w:p>
        </w:tc>
        <w:tc>
          <w:tcPr>
            <w:tcW w:w="1953" w:type="dxa"/>
          </w:tcPr>
          <w:p w:rsidR="00453A62" w:rsidRPr="004A1B59" w:rsidRDefault="00453A62" w:rsidP="0027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037" w:type="dxa"/>
          </w:tcPr>
          <w:p w:rsidR="00453A62" w:rsidRPr="00F24397" w:rsidRDefault="00453A62" w:rsidP="0027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20" w:type="dxa"/>
          </w:tcPr>
          <w:p w:rsidR="00453A62" w:rsidRPr="004A1B59" w:rsidRDefault="00453A62" w:rsidP="0027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710" w:type="dxa"/>
          </w:tcPr>
          <w:p w:rsidR="00453A62" w:rsidRPr="00F24397" w:rsidRDefault="00453A62" w:rsidP="0027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311" w:type="dxa"/>
          </w:tcPr>
          <w:p w:rsidR="00453A62" w:rsidRPr="00F24397" w:rsidRDefault="00453A62" w:rsidP="002726E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</w:tr>
    </w:tbl>
    <w:p w:rsidR="00453A62" w:rsidRDefault="00453A62" w:rsidP="00453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3A62" w:rsidRDefault="00453A62" w:rsidP="00453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Accommodations:</w:t>
      </w:r>
    </w:p>
    <w:p w:rsidR="00453A62" w:rsidRDefault="00453A62" w:rsidP="00453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C.B.-relaxation strategies, visual and verbal prompts, breaks when needed, opportunity for movement, proximity control, structured transitions, redirection, positive and corrective feedback.</w:t>
      </w:r>
    </w:p>
    <w:p w:rsidR="00453A62" w:rsidRDefault="00453A62" w:rsidP="00453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verbal &amp; visual prompts, frequent breaks, opportunity for movement, proximity control, structured transitions, redirection, positive and corrective feedback.</w:t>
      </w:r>
    </w:p>
    <w:p w:rsidR="00453A62" w:rsidRDefault="00453A62" w:rsidP="00453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A.A.M.-visual supports for expectations, corrective feedback, </w:t>
      </w:r>
      <w:proofErr w:type="gramStart"/>
      <w:r>
        <w:rPr>
          <w:rFonts w:ascii="Times New Roman" w:hAnsi="Times New Roman" w:cs="Times New Roman"/>
        </w:rPr>
        <w:t>direct</w:t>
      </w:r>
      <w:proofErr w:type="gramEnd"/>
      <w:r>
        <w:rPr>
          <w:rFonts w:ascii="Times New Roman" w:hAnsi="Times New Roman" w:cs="Times New Roman"/>
        </w:rPr>
        <w:t xml:space="preserve"> instruction in replacement behaviors, DI in social skills, frequent positive feedback, repeated directions, reinforcement menu, proximity control, sequential directions, frequent breaks, and opportunity for movement.</w:t>
      </w:r>
    </w:p>
    <w:p w:rsidR="00453A62" w:rsidRDefault="00453A62" w:rsidP="00453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A.A.-Frequent positive feedback and praise, structured transitions, proximity control, opportunities for movement, signal/ reference cues, positive reinforcement, modeling behaviors.</w:t>
      </w:r>
    </w:p>
    <w:p w:rsidR="00453A62" w:rsidRDefault="00453A62" w:rsidP="00453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E.H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timer, redirection, corrective feedback and </w:t>
      </w:r>
      <w:proofErr w:type="spellStart"/>
      <w:r>
        <w:rPr>
          <w:rFonts w:ascii="Times New Roman" w:hAnsi="Times New Roman" w:cs="Times New Roman"/>
        </w:rPr>
        <w:t>reteaching</w:t>
      </w:r>
      <w:proofErr w:type="spellEnd"/>
      <w:r>
        <w:rPr>
          <w:rFonts w:ascii="Times New Roman" w:hAnsi="Times New Roman" w:cs="Times New Roman"/>
        </w:rPr>
        <w:t xml:space="preserve">, sensory strategies &amp; breaks, first/then strategy, modeling behaviors, </w:t>
      </w:r>
      <w:proofErr w:type="spellStart"/>
      <w:r>
        <w:rPr>
          <w:rFonts w:ascii="Times New Roman" w:hAnsi="Times New Roman" w:cs="Times New Roman"/>
        </w:rPr>
        <w:t>reinforcers</w:t>
      </w:r>
      <w:proofErr w:type="spellEnd"/>
      <w:r>
        <w:rPr>
          <w:rFonts w:ascii="Times New Roman" w:hAnsi="Times New Roman" w:cs="Times New Roman"/>
        </w:rPr>
        <w:t>, verbal &amp; visual cues.</w:t>
      </w:r>
    </w:p>
    <w:p w:rsidR="00453A62" w:rsidRDefault="00453A62" w:rsidP="00453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and verbal prompts and cues, modeling, social stories, visual display for classroom routines and expectations, preferential seating, proximity, advanced warnings, structured transitions</w:t>
      </w:r>
    </w:p>
    <w:p w:rsidR="00453A62" w:rsidRDefault="00453A62" w:rsidP="00453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M.J.-Paraphrasing, prompting/cueing, extended time (double), frequent movement and breaks, visual timer, redirection and repeated directions, sensory modulation strategies.</w:t>
      </w:r>
    </w:p>
    <w:p w:rsidR="00453A62" w:rsidRDefault="00453A62" w:rsidP="00453A62"/>
    <w:p w:rsidR="00453A62" w:rsidRDefault="00453A62" w:rsidP="00453A62"/>
    <w:p w:rsidR="00453A62" w:rsidRDefault="00453A62" w:rsidP="00453A62"/>
    <w:p w:rsidR="00453A62" w:rsidRDefault="00453A62" w:rsidP="00453A62"/>
    <w:p w:rsidR="00453A62" w:rsidRDefault="00453A62" w:rsidP="00453A62"/>
    <w:p w:rsidR="00453A62" w:rsidRDefault="00453A62" w:rsidP="00453A62"/>
    <w:p w:rsidR="00A3638E" w:rsidRDefault="00B102C8"/>
    <w:sectPr w:rsidR="00A3638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F6" w:rsidRDefault="008C6AF6" w:rsidP="008C6AF6">
      <w:pPr>
        <w:spacing w:after="0" w:line="240" w:lineRule="auto"/>
      </w:pPr>
      <w:r>
        <w:separator/>
      </w:r>
    </w:p>
  </w:endnote>
  <w:endnote w:type="continuationSeparator" w:id="0">
    <w:p w:rsidR="008C6AF6" w:rsidRDefault="008C6AF6" w:rsidP="008C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F6" w:rsidRDefault="008C6AF6" w:rsidP="008C6AF6">
      <w:pPr>
        <w:spacing w:after="0" w:line="240" w:lineRule="auto"/>
      </w:pPr>
      <w:r>
        <w:separator/>
      </w:r>
    </w:p>
  </w:footnote>
  <w:footnote w:type="continuationSeparator" w:id="0">
    <w:p w:rsidR="008C6AF6" w:rsidRDefault="008C6AF6" w:rsidP="008C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B102C8">
    <w:pPr>
      <w:pStyle w:val="Header"/>
    </w:pPr>
    <w:r>
      <w:t>Special Education Resource Room-Blair</w:t>
    </w:r>
    <w:r>
      <w:tab/>
    </w:r>
    <w:r>
      <w:tab/>
      <w:t xml:space="preserve">Week of: </w:t>
    </w:r>
    <w:r>
      <w:t xml:space="preserve">December </w:t>
    </w:r>
    <w:r w:rsidR="008C6AF6">
      <w:t>1</w:t>
    </w:r>
    <w:r>
      <w:t>4</w:t>
    </w:r>
    <w:r w:rsidR="008C6AF6">
      <w:t>-18</w:t>
    </w:r>
    <w:r>
      <w:t>, 2015</w:t>
    </w:r>
  </w:p>
  <w:p w:rsidR="008A629D" w:rsidRDefault="00B102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62"/>
    <w:rsid w:val="002327A0"/>
    <w:rsid w:val="00431F4A"/>
    <w:rsid w:val="00453A62"/>
    <w:rsid w:val="00476C02"/>
    <w:rsid w:val="0050287B"/>
    <w:rsid w:val="0051097B"/>
    <w:rsid w:val="00684C1B"/>
    <w:rsid w:val="007E0379"/>
    <w:rsid w:val="00862CCD"/>
    <w:rsid w:val="008C6AF6"/>
    <w:rsid w:val="00993DF5"/>
    <w:rsid w:val="00B102C8"/>
    <w:rsid w:val="00C2484F"/>
    <w:rsid w:val="00EE1041"/>
    <w:rsid w:val="00F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FEF52-7364-4068-9827-057F6E6B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A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62"/>
  </w:style>
  <w:style w:type="character" w:styleId="Hyperlink">
    <w:name w:val="Hyperlink"/>
    <w:basedOn w:val="DefaultParagraphFont"/>
    <w:uiPriority w:val="99"/>
    <w:unhideWhenUsed/>
    <w:rsid w:val="00453A6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53A62"/>
    <w:rPr>
      <w:b/>
      <w:bCs/>
    </w:rPr>
  </w:style>
  <w:style w:type="character" w:customStyle="1" w:styleId="apple-converted-space">
    <w:name w:val="apple-converted-space"/>
    <w:basedOn w:val="DefaultParagraphFont"/>
    <w:rsid w:val="00453A62"/>
  </w:style>
  <w:style w:type="paragraph" w:styleId="NormalWeb">
    <w:name w:val="Normal (Web)"/>
    <w:basedOn w:val="Normal"/>
    <w:uiPriority w:val="99"/>
    <w:semiHidden/>
    <w:unhideWhenUsed/>
    <w:rsid w:val="0045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7769domain.com/r/rd.html?" TargetMode="External"/><Relationship Id="rId13" Type="http://schemas.openxmlformats.org/officeDocument/2006/relationships/hyperlink" Target="http://d.7769domain.com/r/rd.html?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.7769domain.com/r/rd.html?" TargetMode="External"/><Relationship Id="rId12" Type="http://schemas.openxmlformats.org/officeDocument/2006/relationships/hyperlink" Target="http://omesgrade1.weebly.com/uploads/2/6/4/1/26414106/who_works_here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.7769domain.com/r/rd.html?" TargetMode="External"/><Relationship Id="rId11" Type="http://schemas.openxmlformats.org/officeDocument/2006/relationships/hyperlink" Target="http://eplan.bullittschools.org/eplan/PublicViewLesson.asp?ID=%7b3D58CE45-0F9C-4E30-A8F3-D7EE8A6D086B%7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.7769domain.com/r/rd.html?" TargetMode="External"/><Relationship Id="rId10" Type="http://schemas.openxmlformats.org/officeDocument/2006/relationships/hyperlink" Target="http://eplan.bullittschools.org/eplan/PublicViewLesson.asp?ID=%7b3D58CE45-0F9C-4E30-A8F3-D7EE8A6D086B%7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://d.7769domain.com/r/rd.html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8</cp:revision>
  <dcterms:created xsi:type="dcterms:W3CDTF">2015-12-08T16:13:00Z</dcterms:created>
  <dcterms:modified xsi:type="dcterms:W3CDTF">2015-12-09T21:56:00Z</dcterms:modified>
</cp:coreProperties>
</file>